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2F8" w:rsidRPr="00D032F8" w:rsidRDefault="00D032F8" w:rsidP="00D032F8">
      <w:pPr>
        <w:jc w:val="center"/>
        <w:rPr>
          <w:rFonts w:ascii="方正小标宋简体" w:eastAsia="方正小标宋简体"/>
          <w:sz w:val="36"/>
          <w:szCs w:val="36"/>
        </w:rPr>
      </w:pPr>
      <w:r w:rsidRPr="00D032F8">
        <w:rPr>
          <w:rFonts w:ascii="方正小标宋简体" w:eastAsia="方正小标宋简体" w:hint="eastAsia"/>
          <w:sz w:val="36"/>
          <w:szCs w:val="36"/>
        </w:rPr>
        <w:t>甘肃省人民政府办公厅关于印发</w:t>
      </w:r>
      <w:r w:rsidRPr="00D032F8">
        <w:rPr>
          <w:rFonts w:ascii="方正小标宋简体" w:eastAsia="方正小标宋简体" w:hint="eastAsia"/>
          <w:sz w:val="36"/>
          <w:szCs w:val="36"/>
        </w:rPr>
        <w:br/>
        <w:t>甘肃省推进“证照分离”改革试点方案的通知</w:t>
      </w:r>
    </w:p>
    <w:p w:rsidR="00D032F8" w:rsidRDefault="00D032F8" w:rsidP="00D032F8">
      <w:pPr>
        <w:jc w:val="center"/>
      </w:pPr>
    </w:p>
    <w:p w:rsidR="00D032F8" w:rsidRPr="00530F97" w:rsidRDefault="00D032F8" w:rsidP="00D032F8">
      <w:pPr>
        <w:jc w:val="center"/>
        <w:rPr>
          <w:rFonts w:ascii="楷体_GB2312" w:eastAsia="楷体_GB2312" w:hint="eastAsia"/>
          <w:sz w:val="32"/>
          <w:szCs w:val="32"/>
        </w:rPr>
      </w:pPr>
      <w:proofErr w:type="gramStart"/>
      <w:r w:rsidRPr="00530F97">
        <w:rPr>
          <w:rFonts w:ascii="楷体_GB2312" w:eastAsia="楷体_GB2312" w:hint="eastAsia"/>
          <w:sz w:val="32"/>
          <w:szCs w:val="32"/>
        </w:rPr>
        <w:t>甘政办</w:t>
      </w:r>
      <w:proofErr w:type="gramEnd"/>
      <w:r w:rsidRPr="00530F97">
        <w:rPr>
          <w:rFonts w:ascii="楷体_GB2312" w:eastAsia="楷体_GB2312" w:hint="eastAsia"/>
          <w:sz w:val="32"/>
          <w:szCs w:val="32"/>
        </w:rPr>
        <w:t>发〔2018〕32号</w:t>
      </w:r>
    </w:p>
    <w:p w:rsidR="00D032F8" w:rsidRPr="00D032F8" w:rsidRDefault="00D032F8" w:rsidP="00D032F8">
      <w:pPr>
        <w:jc w:val="center"/>
      </w:pPr>
    </w:p>
    <w:p w:rsidR="00530F97" w:rsidRPr="00B22E4A" w:rsidRDefault="00D032F8" w:rsidP="00D032F8">
      <w:pPr>
        <w:rPr>
          <w:rFonts w:ascii="仿宋_GB2312" w:eastAsia="仿宋_GB2312" w:hAnsiTheme="majorEastAsia" w:hint="eastAsia"/>
          <w:sz w:val="32"/>
          <w:szCs w:val="32"/>
        </w:rPr>
      </w:pPr>
      <w:r w:rsidRPr="00B22E4A">
        <w:rPr>
          <w:rFonts w:ascii="仿宋_GB2312" w:eastAsia="仿宋_GB2312" w:hAnsiTheme="majorEastAsia" w:hint="eastAsia"/>
          <w:sz w:val="32"/>
          <w:szCs w:val="32"/>
        </w:rPr>
        <w:t>各市、自治州人民政府，兰州新区管委会，省政府有关部门：</w:t>
      </w:r>
    </w:p>
    <w:p w:rsidR="00D032F8" w:rsidRPr="00B22E4A" w:rsidRDefault="00530F97" w:rsidP="00D032F8">
      <w:pPr>
        <w:rPr>
          <w:rFonts w:ascii="仿宋_GB2312" w:eastAsia="仿宋_GB2312" w:hAnsiTheme="majorEastAsia" w:hint="eastAsia"/>
          <w:sz w:val="32"/>
          <w:szCs w:val="32"/>
        </w:rPr>
      </w:pPr>
      <w:r w:rsidRPr="00B22E4A">
        <w:rPr>
          <w:rFonts w:ascii="仿宋_GB2312" w:eastAsia="仿宋_GB2312" w:hAnsiTheme="majorEastAsia" w:hint="eastAsia"/>
          <w:sz w:val="32"/>
          <w:szCs w:val="32"/>
        </w:rPr>
        <w:t xml:space="preserve">    </w:t>
      </w:r>
      <w:r w:rsidR="00D032F8" w:rsidRPr="00B22E4A">
        <w:rPr>
          <w:rFonts w:ascii="仿宋_GB2312" w:eastAsia="仿宋_GB2312" w:hAnsiTheme="majorEastAsia" w:hint="eastAsia"/>
          <w:sz w:val="32"/>
          <w:szCs w:val="32"/>
        </w:rPr>
        <w:t>《甘肃省推进“证照分离”改革试点方案》已经省政府同意，现印发给你们，请认真组织实施。</w:t>
      </w:r>
    </w:p>
    <w:p w:rsidR="00530F97" w:rsidRPr="00B22E4A" w:rsidRDefault="00530F97" w:rsidP="00D032F8">
      <w:pPr>
        <w:ind w:leftChars="400" w:left="840"/>
        <w:jc w:val="left"/>
        <w:rPr>
          <w:rFonts w:ascii="仿宋_GB2312" w:eastAsia="仿宋_GB2312" w:hAnsiTheme="majorEastAsia" w:hint="eastAsia"/>
          <w:sz w:val="32"/>
          <w:szCs w:val="32"/>
        </w:rPr>
      </w:pPr>
    </w:p>
    <w:p w:rsidR="00530F97" w:rsidRPr="00B22E4A" w:rsidRDefault="00530F97" w:rsidP="00D032F8">
      <w:pPr>
        <w:ind w:leftChars="400" w:left="840"/>
        <w:jc w:val="left"/>
        <w:rPr>
          <w:rFonts w:ascii="仿宋_GB2312" w:eastAsia="仿宋_GB2312" w:hAnsiTheme="majorEastAsia" w:hint="eastAsia"/>
          <w:sz w:val="32"/>
          <w:szCs w:val="32"/>
        </w:rPr>
      </w:pPr>
    </w:p>
    <w:p w:rsidR="00530F97" w:rsidRPr="00B22E4A" w:rsidRDefault="00530F97" w:rsidP="00530F97">
      <w:pPr>
        <w:ind w:leftChars="400" w:left="840"/>
        <w:jc w:val="left"/>
        <w:rPr>
          <w:rFonts w:ascii="仿宋_GB2312" w:eastAsia="仿宋_GB2312" w:hAnsiTheme="majorEastAsia" w:hint="eastAsia"/>
          <w:sz w:val="32"/>
          <w:szCs w:val="32"/>
        </w:rPr>
      </w:pPr>
      <w:r w:rsidRPr="00B22E4A">
        <w:rPr>
          <w:rFonts w:ascii="仿宋_GB2312" w:eastAsia="仿宋_GB2312" w:hAnsiTheme="majorEastAsia" w:hint="eastAsia"/>
          <w:sz w:val="32"/>
          <w:szCs w:val="32"/>
        </w:rPr>
        <w:t xml:space="preserve">                          </w:t>
      </w:r>
      <w:r w:rsidR="00D032F8" w:rsidRPr="00B22E4A">
        <w:rPr>
          <w:rFonts w:ascii="仿宋_GB2312" w:eastAsia="仿宋_GB2312" w:hAnsiTheme="majorEastAsia" w:hint="eastAsia"/>
          <w:sz w:val="32"/>
          <w:szCs w:val="32"/>
        </w:rPr>
        <w:t>甘肃省人民政府办公厅</w:t>
      </w:r>
      <w:r w:rsidR="00D032F8" w:rsidRPr="00B22E4A">
        <w:rPr>
          <w:rFonts w:ascii="仿宋_GB2312" w:eastAsia="仿宋_GB2312" w:hAnsiTheme="majorEastAsia" w:hint="eastAsia"/>
          <w:sz w:val="32"/>
          <w:szCs w:val="32"/>
        </w:rPr>
        <w:br/>
      </w:r>
      <w:r w:rsidRPr="00B22E4A">
        <w:rPr>
          <w:rFonts w:ascii="仿宋_GB2312" w:eastAsia="仿宋_GB2312" w:hAnsiTheme="majorEastAsia" w:hint="eastAsia"/>
          <w:sz w:val="32"/>
          <w:szCs w:val="32"/>
        </w:rPr>
        <w:t xml:space="preserve">                             </w:t>
      </w:r>
      <w:r w:rsidR="00D032F8" w:rsidRPr="00B22E4A">
        <w:rPr>
          <w:rFonts w:ascii="仿宋_GB2312" w:eastAsia="仿宋_GB2312" w:hAnsiTheme="majorEastAsia" w:hint="eastAsia"/>
          <w:sz w:val="32"/>
          <w:szCs w:val="32"/>
        </w:rPr>
        <w:t>2018年2月28日</w:t>
      </w:r>
    </w:p>
    <w:p w:rsidR="00D032F8" w:rsidRPr="00B22E4A" w:rsidRDefault="00D032F8" w:rsidP="00530F97">
      <w:pPr>
        <w:ind w:leftChars="400" w:left="840"/>
        <w:jc w:val="left"/>
        <w:rPr>
          <w:rFonts w:ascii="仿宋_GB2312" w:eastAsia="仿宋_GB2312" w:hAnsiTheme="majorEastAsia" w:hint="eastAsia"/>
          <w:sz w:val="32"/>
          <w:szCs w:val="32"/>
        </w:rPr>
      </w:pPr>
      <w:r w:rsidRPr="00B22E4A">
        <w:rPr>
          <w:rFonts w:ascii="仿宋_GB2312" w:eastAsia="仿宋_GB2312" w:hAnsiTheme="majorEastAsia" w:hint="eastAsia"/>
          <w:sz w:val="32"/>
          <w:szCs w:val="32"/>
        </w:rPr>
        <w:t>（此件公开发布）</w:t>
      </w:r>
    </w:p>
    <w:p w:rsidR="00530F97" w:rsidRDefault="00530F97" w:rsidP="00D032F8">
      <w:pPr>
        <w:ind w:leftChars="400" w:left="840"/>
        <w:jc w:val="left"/>
        <w:rPr>
          <w:rFonts w:asciiTheme="majorEastAsia" w:eastAsiaTheme="majorEastAsia" w:hAnsiTheme="majorEastAsia"/>
          <w:sz w:val="28"/>
          <w:szCs w:val="28"/>
        </w:rPr>
      </w:pPr>
    </w:p>
    <w:p w:rsidR="00530F97" w:rsidRDefault="00530F97" w:rsidP="00D032F8">
      <w:pPr>
        <w:ind w:leftChars="400" w:left="840"/>
        <w:jc w:val="left"/>
        <w:rPr>
          <w:rFonts w:asciiTheme="majorEastAsia" w:eastAsiaTheme="majorEastAsia" w:hAnsiTheme="majorEastAsia"/>
          <w:sz w:val="28"/>
          <w:szCs w:val="28"/>
        </w:rPr>
      </w:pPr>
    </w:p>
    <w:p w:rsidR="00530F97" w:rsidRDefault="00530F97" w:rsidP="00D032F8">
      <w:pPr>
        <w:ind w:leftChars="400" w:left="840"/>
        <w:jc w:val="left"/>
        <w:rPr>
          <w:rFonts w:asciiTheme="majorEastAsia" w:eastAsiaTheme="majorEastAsia" w:hAnsiTheme="majorEastAsia"/>
          <w:sz w:val="28"/>
          <w:szCs w:val="28"/>
        </w:rPr>
      </w:pPr>
    </w:p>
    <w:p w:rsidR="00530F97" w:rsidRDefault="00530F97" w:rsidP="00D032F8">
      <w:pPr>
        <w:ind w:leftChars="400" w:left="840"/>
        <w:jc w:val="left"/>
        <w:rPr>
          <w:rFonts w:asciiTheme="majorEastAsia" w:eastAsiaTheme="majorEastAsia" w:hAnsiTheme="majorEastAsia"/>
          <w:sz w:val="28"/>
          <w:szCs w:val="28"/>
        </w:rPr>
      </w:pPr>
    </w:p>
    <w:p w:rsidR="00530F97" w:rsidRDefault="00530F97" w:rsidP="00D032F8">
      <w:pPr>
        <w:ind w:leftChars="400" w:left="840"/>
        <w:jc w:val="left"/>
        <w:rPr>
          <w:rFonts w:asciiTheme="majorEastAsia" w:eastAsiaTheme="majorEastAsia" w:hAnsiTheme="majorEastAsia"/>
          <w:sz w:val="28"/>
          <w:szCs w:val="28"/>
        </w:rPr>
      </w:pPr>
    </w:p>
    <w:p w:rsidR="00530F97" w:rsidRDefault="00530F97" w:rsidP="00D032F8">
      <w:pPr>
        <w:ind w:leftChars="400" w:left="840"/>
        <w:jc w:val="left"/>
        <w:rPr>
          <w:rFonts w:asciiTheme="majorEastAsia" w:eastAsiaTheme="majorEastAsia" w:hAnsiTheme="majorEastAsia"/>
          <w:sz w:val="28"/>
          <w:szCs w:val="28"/>
        </w:rPr>
      </w:pPr>
    </w:p>
    <w:p w:rsidR="00530F97" w:rsidRDefault="00530F97" w:rsidP="00D032F8">
      <w:pPr>
        <w:ind w:leftChars="400" w:left="840"/>
        <w:jc w:val="left"/>
        <w:rPr>
          <w:rFonts w:asciiTheme="majorEastAsia" w:eastAsiaTheme="majorEastAsia" w:hAnsiTheme="majorEastAsia"/>
          <w:sz w:val="28"/>
          <w:szCs w:val="28"/>
        </w:rPr>
      </w:pPr>
    </w:p>
    <w:p w:rsidR="00530F97" w:rsidRDefault="00530F97" w:rsidP="00D032F8">
      <w:pPr>
        <w:ind w:leftChars="400" w:left="840"/>
        <w:jc w:val="left"/>
        <w:rPr>
          <w:rFonts w:asciiTheme="majorEastAsia" w:eastAsiaTheme="majorEastAsia" w:hAnsiTheme="majorEastAsia"/>
          <w:sz w:val="28"/>
          <w:szCs w:val="28"/>
        </w:rPr>
      </w:pPr>
    </w:p>
    <w:p w:rsidR="00530F97" w:rsidRDefault="00530F97" w:rsidP="00D032F8">
      <w:pPr>
        <w:ind w:leftChars="400" w:left="840"/>
        <w:jc w:val="left"/>
        <w:rPr>
          <w:rFonts w:asciiTheme="majorEastAsia" w:eastAsiaTheme="majorEastAsia" w:hAnsiTheme="majorEastAsia"/>
          <w:sz w:val="28"/>
          <w:szCs w:val="28"/>
        </w:rPr>
      </w:pPr>
    </w:p>
    <w:p w:rsidR="00530F97" w:rsidRDefault="00530F97" w:rsidP="00D032F8">
      <w:pPr>
        <w:ind w:leftChars="400" w:left="840"/>
        <w:jc w:val="left"/>
        <w:rPr>
          <w:rFonts w:asciiTheme="majorEastAsia" w:eastAsiaTheme="majorEastAsia" w:hAnsiTheme="majorEastAsia"/>
          <w:sz w:val="28"/>
          <w:szCs w:val="28"/>
        </w:rPr>
      </w:pPr>
    </w:p>
    <w:p w:rsidR="00D032F8" w:rsidRPr="00530F97" w:rsidRDefault="00D032F8" w:rsidP="00530F97">
      <w:pPr>
        <w:jc w:val="center"/>
        <w:rPr>
          <w:rFonts w:ascii="方正小标宋简体" w:eastAsia="方正小标宋简体" w:hAnsiTheme="majorEastAsia" w:hint="eastAsia"/>
          <w:sz w:val="44"/>
          <w:szCs w:val="44"/>
        </w:rPr>
      </w:pPr>
      <w:r w:rsidRPr="00530F97">
        <w:rPr>
          <w:rFonts w:ascii="方正小标宋简体" w:eastAsia="方正小标宋简体" w:hAnsiTheme="majorEastAsia" w:hint="eastAsia"/>
          <w:bCs/>
          <w:sz w:val="44"/>
          <w:szCs w:val="44"/>
        </w:rPr>
        <w:lastRenderedPageBreak/>
        <w:t>甘肃省推进“证照分离”改革试点方案</w:t>
      </w:r>
    </w:p>
    <w:p w:rsidR="00D032F8" w:rsidRPr="00D032F8" w:rsidRDefault="00530F97" w:rsidP="00D032F8">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D032F8" w:rsidRPr="00D032F8">
        <w:rPr>
          <w:rFonts w:asciiTheme="majorEastAsia" w:eastAsiaTheme="majorEastAsia" w:hAnsiTheme="majorEastAsia"/>
          <w:sz w:val="28"/>
          <w:szCs w:val="28"/>
        </w:rPr>
        <w:t>为贯彻落实《国务院关于在更大范围推进“证照分离”改革试点工作的意见》（国发〔2017〕45号）精神，稳步推进我省“证照分离”改革试点，结合我省实际，制定本方案。</w:t>
      </w:r>
    </w:p>
    <w:p w:rsidR="00D032F8" w:rsidRPr="00D032F8" w:rsidRDefault="00530F97" w:rsidP="00D032F8">
      <w:pPr>
        <w:rPr>
          <w:rFonts w:asciiTheme="majorEastAsia" w:eastAsiaTheme="majorEastAsia" w:hAnsiTheme="majorEastAsia"/>
          <w:sz w:val="28"/>
          <w:szCs w:val="28"/>
        </w:rPr>
      </w:pPr>
      <w:r>
        <w:rPr>
          <w:rFonts w:asciiTheme="majorEastAsia" w:eastAsiaTheme="majorEastAsia" w:hAnsiTheme="majorEastAsia" w:hint="eastAsia"/>
          <w:b/>
          <w:bCs/>
          <w:sz w:val="28"/>
          <w:szCs w:val="28"/>
        </w:rPr>
        <w:t xml:space="preserve">    </w:t>
      </w:r>
      <w:r w:rsidR="00D032F8" w:rsidRPr="00D032F8">
        <w:rPr>
          <w:rFonts w:asciiTheme="majorEastAsia" w:eastAsiaTheme="majorEastAsia" w:hAnsiTheme="majorEastAsia"/>
          <w:b/>
          <w:bCs/>
          <w:sz w:val="28"/>
          <w:szCs w:val="28"/>
        </w:rPr>
        <w:t>一、总体要求</w:t>
      </w:r>
    </w:p>
    <w:p w:rsidR="00D032F8" w:rsidRPr="00D032F8" w:rsidRDefault="00530F97" w:rsidP="00D032F8">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D032F8" w:rsidRPr="00D032F8">
        <w:rPr>
          <w:rFonts w:asciiTheme="majorEastAsia" w:eastAsiaTheme="majorEastAsia" w:hAnsiTheme="majorEastAsia"/>
          <w:sz w:val="28"/>
          <w:szCs w:val="28"/>
        </w:rPr>
        <w:t>全面贯彻党的十九大精神，以习近平新时代中国特色社会主义思想为指导，认真落实党中央、国务院决策部署，紧紧围绕深化“放管服”改革突破年和营商环境建设年各项目标任务，深入推进简政放权，加快营造稳定公平</w:t>
      </w:r>
      <w:proofErr w:type="gramStart"/>
      <w:r w:rsidR="00D032F8" w:rsidRPr="00D032F8">
        <w:rPr>
          <w:rFonts w:asciiTheme="majorEastAsia" w:eastAsiaTheme="majorEastAsia" w:hAnsiTheme="majorEastAsia"/>
          <w:sz w:val="28"/>
          <w:szCs w:val="28"/>
        </w:rPr>
        <w:t>透明可</w:t>
      </w:r>
      <w:proofErr w:type="gramEnd"/>
      <w:r w:rsidR="00D032F8" w:rsidRPr="00D032F8">
        <w:rPr>
          <w:rFonts w:asciiTheme="majorEastAsia" w:eastAsiaTheme="majorEastAsia" w:hAnsiTheme="majorEastAsia"/>
          <w:sz w:val="28"/>
          <w:szCs w:val="28"/>
        </w:rPr>
        <w:t>预期的营商环境，重点解决企业“办照容易办证难”、“准入不准营”等突出问题，深化行政审批制度改革和商事制度改革，加强市场准入管理，建立</w:t>
      </w:r>
      <w:proofErr w:type="gramStart"/>
      <w:r w:rsidR="00D032F8" w:rsidRPr="00D032F8">
        <w:rPr>
          <w:rFonts w:asciiTheme="majorEastAsia" w:eastAsiaTheme="majorEastAsia" w:hAnsiTheme="majorEastAsia"/>
          <w:sz w:val="28"/>
          <w:szCs w:val="28"/>
        </w:rPr>
        <w:t>健全事</w:t>
      </w:r>
      <w:proofErr w:type="gramEnd"/>
      <w:r w:rsidR="00D032F8" w:rsidRPr="00D032F8">
        <w:rPr>
          <w:rFonts w:asciiTheme="majorEastAsia" w:eastAsiaTheme="majorEastAsia" w:hAnsiTheme="majorEastAsia"/>
          <w:sz w:val="28"/>
          <w:szCs w:val="28"/>
        </w:rPr>
        <w:t>中事后监管体系，</w:t>
      </w:r>
      <w:proofErr w:type="gramStart"/>
      <w:r w:rsidR="00D032F8" w:rsidRPr="00D032F8">
        <w:rPr>
          <w:rFonts w:asciiTheme="majorEastAsia" w:eastAsiaTheme="majorEastAsia" w:hAnsiTheme="majorEastAsia"/>
          <w:sz w:val="28"/>
          <w:szCs w:val="28"/>
        </w:rPr>
        <w:t>激发商事主体</w:t>
      </w:r>
      <w:proofErr w:type="gramEnd"/>
      <w:r w:rsidR="00D032F8" w:rsidRPr="00D032F8">
        <w:rPr>
          <w:rFonts w:asciiTheme="majorEastAsia" w:eastAsiaTheme="majorEastAsia" w:hAnsiTheme="majorEastAsia"/>
          <w:sz w:val="28"/>
          <w:szCs w:val="28"/>
        </w:rPr>
        <w:t>创新创业活力，增强经济发展动力。</w:t>
      </w:r>
    </w:p>
    <w:p w:rsidR="00D032F8" w:rsidRPr="00D032F8" w:rsidRDefault="00530F97" w:rsidP="00D032F8">
      <w:pPr>
        <w:rPr>
          <w:rFonts w:asciiTheme="majorEastAsia" w:eastAsiaTheme="majorEastAsia" w:hAnsiTheme="majorEastAsia"/>
          <w:sz w:val="28"/>
          <w:szCs w:val="28"/>
        </w:rPr>
      </w:pPr>
      <w:r>
        <w:rPr>
          <w:rFonts w:asciiTheme="majorEastAsia" w:eastAsiaTheme="majorEastAsia" w:hAnsiTheme="majorEastAsia" w:hint="eastAsia"/>
          <w:b/>
          <w:bCs/>
          <w:sz w:val="28"/>
          <w:szCs w:val="28"/>
        </w:rPr>
        <w:t xml:space="preserve">    </w:t>
      </w:r>
      <w:r w:rsidR="00D032F8" w:rsidRPr="00D032F8">
        <w:rPr>
          <w:rFonts w:asciiTheme="majorEastAsia" w:eastAsiaTheme="majorEastAsia" w:hAnsiTheme="majorEastAsia"/>
          <w:b/>
          <w:bCs/>
          <w:sz w:val="28"/>
          <w:szCs w:val="28"/>
        </w:rPr>
        <w:t>二、试点范围和期限</w:t>
      </w:r>
    </w:p>
    <w:p w:rsidR="00D032F8" w:rsidRPr="00D032F8" w:rsidRDefault="00530F97" w:rsidP="00D032F8">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D032F8" w:rsidRPr="00D032F8">
        <w:rPr>
          <w:rFonts w:asciiTheme="majorEastAsia" w:eastAsiaTheme="majorEastAsia" w:hAnsiTheme="majorEastAsia"/>
          <w:sz w:val="28"/>
          <w:szCs w:val="28"/>
        </w:rPr>
        <w:t>在兰州新区、兰州高新技术产业开发区、金昌经济技术开发区、白银高新技术产业开发区、天水经济技术开发区开展“证照分离”试点。试点期为自本方案印发之日起至2018年12月21日。</w:t>
      </w:r>
    </w:p>
    <w:p w:rsidR="00D032F8" w:rsidRPr="00D032F8" w:rsidRDefault="00530F97" w:rsidP="00D032F8">
      <w:pPr>
        <w:rPr>
          <w:rFonts w:asciiTheme="majorEastAsia" w:eastAsiaTheme="majorEastAsia" w:hAnsiTheme="majorEastAsia"/>
          <w:sz w:val="28"/>
          <w:szCs w:val="28"/>
        </w:rPr>
      </w:pPr>
      <w:r>
        <w:rPr>
          <w:rFonts w:asciiTheme="majorEastAsia" w:eastAsiaTheme="majorEastAsia" w:hAnsiTheme="majorEastAsia" w:hint="eastAsia"/>
          <w:b/>
          <w:bCs/>
          <w:sz w:val="28"/>
          <w:szCs w:val="28"/>
        </w:rPr>
        <w:t xml:space="preserve">    </w:t>
      </w:r>
      <w:r w:rsidR="00D032F8" w:rsidRPr="00D032F8">
        <w:rPr>
          <w:rFonts w:asciiTheme="majorEastAsia" w:eastAsiaTheme="majorEastAsia" w:hAnsiTheme="majorEastAsia"/>
          <w:b/>
          <w:bCs/>
          <w:sz w:val="28"/>
          <w:szCs w:val="28"/>
        </w:rPr>
        <w:t>三、改革重点</w:t>
      </w:r>
    </w:p>
    <w:p w:rsidR="00D032F8" w:rsidRPr="00D032F8" w:rsidRDefault="00530F97" w:rsidP="00D032F8">
      <w:pPr>
        <w:rPr>
          <w:rFonts w:asciiTheme="majorEastAsia" w:eastAsiaTheme="majorEastAsia" w:hAnsiTheme="majorEastAsia"/>
          <w:sz w:val="28"/>
          <w:szCs w:val="28"/>
        </w:rPr>
      </w:pPr>
      <w:r>
        <w:rPr>
          <w:rFonts w:asciiTheme="majorEastAsia" w:eastAsiaTheme="majorEastAsia" w:hAnsiTheme="majorEastAsia" w:hint="eastAsia"/>
          <w:b/>
          <w:bCs/>
          <w:sz w:val="28"/>
          <w:szCs w:val="28"/>
        </w:rPr>
        <w:t xml:space="preserve">    </w:t>
      </w:r>
      <w:r w:rsidR="00D032F8" w:rsidRPr="00D032F8">
        <w:rPr>
          <w:rFonts w:asciiTheme="majorEastAsia" w:eastAsiaTheme="majorEastAsia" w:hAnsiTheme="majorEastAsia"/>
          <w:b/>
          <w:bCs/>
          <w:sz w:val="28"/>
          <w:szCs w:val="28"/>
        </w:rPr>
        <w:t>（一）清理规范行政许可事项。</w:t>
      </w:r>
    </w:p>
    <w:p w:rsidR="00D032F8" w:rsidRPr="00D032F8" w:rsidRDefault="00530F97" w:rsidP="00D032F8">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D032F8" w:rsidRPr="00D032F8">
        <w:rPr>
          <w:rFonts w:asciiTheme="majorEastAsia" w:eastAsiaTheme="majorEastAsia" w:hAnsiTheme="majorEastAsia"/>
          <w:sz w:val="28"/>
          <w:szCs w:val="28"/>
        </w:rPr>
        <w:t>1.直接取消审批。对市场机制能够有效调节，行业组织或中介机构能够有效实现行业自律管理，以及通过事中事后监管可以</w:t>
      </w:r>
      <w:proofErr w:type="gramStart"/>
      <w:r w:rsidR="00D032F8" w:rsidRPr="00D032F8">
        <w:rPr>
          <w:rFonts w:asciiTheme="majorEastAsia" w:eastAsiaTheme="majorEastAsia" w:hAnsiTheme="majorEastAsia"/>
          <w:sz w:val="28"/>
          <w:szCs w:val="28"/>
        </w:rPr>
        <w:t>达到证照管理目的</w:t>
      </w:r>
      <w:proofErr w:type="gramEnd"/>
      <w:r w:rsidR="00D032F8" w:rsidRPr="00D032F8">
        <w:rPr>
          <w:rFonts w:asciiTheme="majorEastAsia" w:eastAsiaTheme="majorEastAsia" w:hAnsiTheme="majorEastAsia"/>
          <w:sz w:val="28"/>
          <w:szCs w:val="28"/>
        </w:rPr>
        <w:t>事项，取消审批，实行行业自律管理，允许企业直接开展相关经营活动。</w:t>
      </w:r>
    </w:p>
    <w:p w:rsidR="00D032F8" w:rsidRPr="00D032F8" w:rsidRDefault="00530F97" w:rsidP="00D032F8">
      <w:pPr>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 xml:space="preserve">    </w:t>
      </w:r>
      <w:r w:rsidR="00D032F8" w:rsidRPr="00D032F8">
        <w:rPr>
          <w:rFonts w:asciiTheme="majorEastAsia" w:eastAsiaTheme="majorEastAsia" w:hAnsiTheme="majorEastAsia"/>
          <w:sz w:val="28"/>
          <w:szCs w:val="28"/>
        </w:rPr>
        <w:t>2.取消审批，改为备案。对政府需要及时、准确获取相关信息并以此为线索开展跟踪管理、维护公共利益的事项，改为备案管理。企业将相关材料报送政府有关部门后，即可开展相关经营活动，政府部门不再对备案材料进行核准或许可。政府部门发现企业有违法违规行为的，及时通过事中事后监管予以纠正或处罚。</w:t>
      </w:r>
    </w:p>
    <w:p w:rsidR="00D032F8" w:rsidRPr="00D032F8" w:rsidRDefault="00530F97" w:rsidP="00D032F8">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D032F8" w:rsidRPr="00D032F8">
        <w:rPr>
          <w:rFonts w:asciiTheme="majorEastAsia" w:eastAsiaTheme="majorEastAsia" w:hAnsiTheme="majorEastAsia"/>
          <w:sz w:val="28"/>
          <w:szCs w:val="28"/>
        </w:rPr>
        <w:t>3.实行告知承诺制。对暂时不能取消审批，但能够对不符合审批条件的行为通过事中事后监管予以纠正并且不会产生严重后果的行政许可事项，实行告知承诺制。对实行告知承诺的行政许可事项，由行政审批机关制作告知承诺书，并向申请人提供示范文本，一次性告知企业审批条件和需要提交的材料，企业承诺符合审批条件并提交有关材料，即可办理相关行政许可事项。企业达到法定许可条件后，方可开展许可经营活动。</w:t>
      </w:r>
    </w:p>
    <w:p w:rsidR="00D032F8" w:rsidRPr="00D032F8" w:rsidRDefault="00530F97" w:rsidP="00D032F8">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D032F8" w:rsidRPr="00D032F8">
        <w:rPr>
          <w:rFonts w:asciiTheme="majorEastAsia" w:eastAsiaTheme="majorEastAsia" w:hAnsiTheme="majorEastAsia"/>
          <w:sz w:val="28"/>
          <w:szCs w:val="28"/>
        </w:rPr>
        <w:t>4.提高审批的透明度和</w:t>
      </w:r>
      <w:proofErr w:type="gramStart"/>
      <w:r w:rsidR="00D032F8" w:rsidRPr="00D032F8">
        <w:rPr>
          <w:rFonts w:asciiTheme="majorEastAsia" w:eastAsiaTheme="majorEastAsia" w:hAnsiTheme="majorEastAsia"/>
          <w:sz w:val="28"/>
          <w:szCs w:val="28"/>
        </w:rPr>
        <w:t>可</w:t>
      </w:r>
      <w:proofErr w:type="gramEnd"/>
      <w:r w:rsidR="00D032F8" w:rsidRPr="00D032F8">
        <w:rPr>
          <w:rFonts w:asciiTheme="majorEastAsia" w:eastAsiaTheme="majorEastAsia" w:hAnsiTheme="majorEastAsia"/>
          <w:sz w:val="28"/>
          <w:szCs w:val="28"/>
        </w:rPr>
        <w:t>预期性。对暂时不能取消审批，也不适合采取告知承诺制的行政许可事项，公开行政审批事项目录和程序，明晰具体受理条件和办理标准，列明审查要求和时限，实现服务事项标准化，最大限度减少审批的自由裁量权，实现办理过程公开透明、办理结果有明确预期。大力推广并联审批、证照联办，切实打通企业办事环节。</w:t>
      </w:r>
    </w:p>
    <w:p w:rsidR="00D032F8" w:rsidRPr="00D032F8" w:rsidRDefault="00530F97" w:rsidP="00D032F8">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D032F8" w:rsidRPr="00D032F8">
        <w:rPr>
          <w:rFonts w:asciiTheme="majorEastAsia" w:eastAsiaTheme="majorEastAsia" w:hAnsiTheme="majorEastAsia"/>
          <w:sz w:val="28"/>
          <w:szCs w:val="28"/>
        </w:rPr>
        <w:t>5.加强对有关特定活动行政许可事项的市场准入管理。对涉及国家安全、公共安全、生态安全和公众健康等特定活动的行政许可事项，严格依法审批，加强风险控制，强化市场准入管理。</w:t>
      </w:r>
    </w:p>
    <w:p w:rsidR="00D032F8" w:rsidRPr="00D032F8" w:rsidRDefault="00530F97" w:rsidP="00D032F8">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D032F8" w:rsidRPr="00D032F8">
        <w:rPr>
          <w:rFonts w:asciiTheme="majorEastAsia" w:eastAsiaTheme="majorEastAsia" w:hAnsiTheme="majorEastAsia"/>
          <w:sz w:val="28"/>
          <w:szCs w:val="28"/>
        </w:rPr>
        <w:t>6.全面加强行业规范建设。各行业主管部门在清理规范行政审批</w:t>
      </w:r>
      <w:r w:rsidR="00D032F8" w:rsidRPr="00D032F8">
        <w:rPr>
          <w:rFonts w:asciiTheme="majorEastAsia" w:eastAsiaTheme="majorEastAsia" w:hAnsiTheme="majorEastAsia"/>
          <w:sz w:val="28"/>
          <w:szCs w:val="28"/>
        </w:rPr>
        <w:lastRenderedPageBreak/>
        <w:t>事项的同时，制定明确具体的行业经营标准，督促企业对照标准进行备案或实行告知承诺。培育壮大行业组织，发挥行业自律和规范的引导作用。（省</w:t>
      </w:r>
      <w:proofErr w:type="gramStart"/>
      <w:r w:rsidR="00D032F8" w:rsidRPr="00D032F8">
        <w:rPr>
          <w:rFonts w:asciiTheme="majorEastAsia" w:eastAsiaTheme="majorEastAsia" w:hAnsiTheme="majorEastAsia"/>
          <w:sz w:val="28"/>
          <w:szCs w:val="28"/>
        </w:rPr>
        <w:t>审改办</w:t>
      </w:r>
      <w:proofErr w:type="gramEnd"/>
      <w:r w:rsidR="00D032F8" w:rsidRPr="00D032F8">
        <w:rPr>
          <w:rFonts w:asciiTheme="majorEastAsia" w:eastAsiaTheme="majorEastAsia" w:hAnsiTheme="majorEastAsia"/>
          <w:sz w:val="28"/>
          <w:szCs w:val="28"/>
        </w:rPr>
        <w:t>牵头，省直相关部门、有关市州政府、兰州新区管委会按职责分工实施）</w:t>
      </w:r>
    </w:p>
    <w:p w:rsidR="00D032F8" w:rsidRPr="00D032F8" w:rsidRDefault="00530F97" w:rsidP="00D032F8">
      <w:pPr>
        <w:rPr>
          <w:rFonts w:asciiTheme="majorEastAsia" w:eastAsiaTheme="majorEastAsia" w:hAnsiTheme="majorEastAsia"/>
          <w:sz w:val="28"/>
          <w:szCs w:val="28"/>
        </w:rPr>
      </w:pPr>
      <w:r>
        <w:rPr>
          <w:rFonts w:asciiTheme="majorEastAsia" w:eastAsiaTheme="majorEastAsia" w:hAnsiTheme="majorEastAsia" w:hint="eastAsia"/>
          <w:b/>
          <w:bCs/>
          <w:sz w:val="28"/>
          <w:szCs w:val="28"/>
        </w:rPr>
        <w:t xml:space="preserve">    </w:t>
      </w:r>
      <w:r w:rsidR="00D032F8" w:rsidRPr="00D032F8">
        <w:rPr>
          <w:rFonts w:asciiTheme="majorEastAsia" w:eastAsiaTheme="majorEastAsia" w:hAnsiTheme="majorEastAsia"/>
          <w:b/>
          <w:bCs/>
          <w:sz w:val="28"/>
          <w:szCs w:val="28"/>
        </w:rPr>
        <w:t>（二）全面加强事中事后监管。</w:t>
      </w:r>
    </w:p>
    <w:p w:rsidR="00D032F8" w:rsidRPr="00D032F8" w:rsidRDefault="00530F97" w:rsidP="00D032F8">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D032F8" w:rsidRPr="00D032F8">
        <w:rPr>
          <w:rFonts w:asciiTheme="majorEastAsia" w:eastAsiaTheme="majorEastAsia" w:hAnsiTheme="majorEastAsia"/>
          <w:sz w:val="28"/>
          <w:szCs w:val="28"/>
        </w:rPr>
        <w:t>1.明确监管责任。坚持“谁审批谁监管、谁主管谁监管”原则及“属地监管”要求，依法明确相关行政许可等管理事项的部门监管责任，对于取消审批或审批改为备案、实行告知承诺制等事项，要逐项研究细化自律准则和标准，强化日常监管，做到放开准入和严格监管相结合，确保无缝衔接、不留死角。实行并联审批的，审批部门、主管部门、监管部门都要负起监管责任。</w:t>
      </w:r>
    </w:p>
    <w:p w:rsidR="00D032F8" w:rsidRPr="00D032F8" w:rsidRDefault="00530F97" w:rsidP="00D032F8">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D032F8" w:rsidRPr="00D032F8">
        <w:rPr>
          <w:rFonts w:asciiTheme="majorEastAsia" w:eastAsiaTheme="majorEastAsia" w:hAnsiTheme="majorEastAsia"/>
          <w:sz w:val="28"/>
          <w:szCs w:val="28"/>
        </w:rPr>
        <w:t>2.推进综合监管。要加大违法违规行为惩戒力度。各行业主管部门要从对市场主体的审批监管转变为合</w:t>
      </w:r>
      <w:proofErr w:type="gramStart"/>
      <w:r w:rsidR="00D032F8" w:rsidRPr="00D032F8">
        <w:rPr>
          <w:rFonts w:asciiTheme="majorEastAsia" w:eastAsiaTheme="majorEastAsia" w:hAnsiTheme="majorEastAsia"/>
          <w:sz w:val="28"/>
          <w:szCs w:val="28"/>
        </w:rPr>
        <w:t>规</w:t>
      </w:r>
      <w:proofErr w:type="gramEnd"/>
      <w:r w:rsidR="00D032F8" w:rsidRPr="00D032F8">
        <w:rPr>
          <w:rFonts w:asciiTheme="majorEastAsia" w:eastAsiaTheme="majorEastAsia" w:hAnsiTheme="majorEastAsia"/>
          <w:sz w:val="28"/>
          <w:szCs w:val="28"/>
        </w:rPr>
        <w:t>监管，通过抽查、指导行业协会自查、信用评级等事中事后监管方式，督促指导企业严格执行行业规范，守法守</w:t>
      </w:r>
      <w:proofErr w:type="gramStart"/>
      <w:r w:rsidR="00D032F8" w:rsidRPr="00D032F8">
        <w:rPr>
          <w:rFonts w:asciiTheme="majorEastAsia" w:eastAsiaTheme="majorEastAsia" w:hAnsiTheme="majorEastAsia"/>
          <w:sz w:val="28"/>
          <w:szCs w:val="28"/>
        </w:rPr>
        <w:t>规</w:t>
      </w:r>
      <w:proofErr w:type="gramEnd"/>
      <w:r w:rsidR="00D032F8" w:rsidRPr="00D032F8">
        <w:rPr>
          <w:rFonts w:asciiTheme="majorEastAsia" w:eastAsiaTheme="majorEastAsia" w:hAnsiTheme="majorEastAsia"/>
          <w:sz w:val="28"/>
          <w:szCs w:val="28"/>
        </w:rPr>
        <w:t>守信经营。推进“双随机、</w:t>
      </w:r>
      <w:proofErr w:type="gramStart"/>
      <w:r w:rsidR="00D032F8" w:rsidRPr="00D032F8">
        <w:rPr>
          <w:rFonts w:asciiTheme="majorEastAsia" w:eastAsiaTheme="majorEastAsia" w:hAnsiTheme="majorEastAsia"/>
          <w:sz w:val="28"/>
          <w:szCs w:val="28"/>
        </w:rPr>
        <w:t>一</w:t>
      </w:r>
      <w:proofErr w:type="gramEnd"/>
      <w:r w:rsidR="00D032F8" w:rsidRPr="00D032F8">
        <w:rPr>
          <w:rFonts w:asciiTheme="majorEastAsia" w:eastAsiaTheme="majorEastAsia" w:hAnsiTheme="majorEastAsia"/>
          <w:sz w:val="28"/>
          <w:szCs w:val="28"/>
        </w:rPr>
        <w:t>公开”监管和综合执法改革，打造综合监管模式，充分运用大数据等现代信息技术手段，提高监管效率，积极解决多头执法、重复执法等问题，营造公平竞争的市场环境。</w:t>
      </w:r>
    </w:p>
    <w:p w:rsidR="00D032F8" w:rsidRPr="00D032F8" w:rsidRDefault="00530F97" w:rsidP="00D032F8">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D032F8" w:rsidRPr="00D032F8">
        <w:rPr>
          <w:rFonts w:asciiTheme="majorEastAsia" w:eastAsiaTheme="majorEastAsia" w:hAnsiTheme="majorEastAsia"/>
          <w:sz w:val="28"/>
          <w:szCs w:val="28"/>
        </w:rPr>
        <w:t>3.强化信用监管。健全市场主体信息公示制度，依托全省社会公共信息资源共享交换平台、公共信用信息平台、国家企业信用信息公示系统（甘肃）等，强化各部门对市场主体准入信息、监管信息和信用信息的归集、共享、公示。建立监管对象诚信档案，完善企业经营</w:t>
      </w:r>
      <w:r w:rsidR="00D032F8" w:rsidRPr="00D032F8">
        <w:rPr>
          <w:rFonts w:asciiTheme="majorEastAsia" w:eastAsiaTheme="majorEastAsia" w:hAnsiTheme="majorEastAsia"/>
          <w:sz w:val="28"/>
          <w:szCs w:val="28"/>
        </w:rPr>
        <w:lastRenderedPageBreak/>
        <w:t>异常名录和严重违法失信企业“黑名单”制度。</w:t>
      </w:r>
      <w:bookmarkStart w:id="0" w:name="_GoBack"/>
      <w:bookmarkEnd w:id="0"/>
    </w:p>
    <w:p w:rsidR="00D032F8" w:rsidRPr="00D032F8" w:rsidRDefault="00530F97" w:rsidP="00D032F8">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D032F8" w:rsidRPr="00D032F8">
        <w:rPr>
          <w:rFonts w:asciiTheme="majorEastAsia" w:eastAsiaTheme="majorEastAsia" w:hAnsiTheme="majorEastAsia"/>
          <w:sz w:val="28"/>
          <w:szCs w:val="28"/>
        </w:rPr>
        <w:t>4.注重协同监管。加强跨部门联动响应，实现工商、审批、行业主管部门及其他相关部门间的信息实时共享和工作联动，构建“一处违法、处处受限”的联合惩戒机制。（省工商局牵头，省级相关部门、有关市州政府、兰州新区管委会按职责分工实施）</w:t>
      </w:r>
    </w:p>
    <w:p w:rsidR="00D032F8" w:rsidRPr="00D032F8" w:rsidRDefault="00530F97" w:rsidP="00D032F8">
      <w:pPr>
        <w:rPr>
          <w:rFonts w:asciiTheme="majorEastAsia" w:eastAsiaTheme="majorEastAsia" w:hAnsiTheme="majorEastAsia"/>
          <w:sz w:val="28"/>
          <w:szCs w:val="28"/>
        </w:rPr>
      </w:pPr>
      <w:r>
        <w:rPr>
          <w:rFonts w:asciiTheme="majorEastAsia" w:eastAsiaTheme="majorEastAsia" w:hAnsiTheme="majorEastAsia" w:hint="eastAsia"/>
          <w:b/>
          <w:bCs/>
          <w:sz w:val="28"/>
          <w:szCs w:val="28"/>
        </w:rPr>
        <w:t xml:space="preserve">    </w:t>
      </w:r>
      <w:r w:rsidR="00D032F8" w:rsidRPr="00D032F8">
        <w:rPr>
          <w:rFonts w:asciiTheme="majorEastAsia" w:eastAsiaTheme="majorEastAsia" w:hAnsiTheme="majorEastAsia"/>
          <w:b/>
          <w:bCs/>
          <w:sz w:val="28"/>
          <w:szCs w:val="28"/>
        </w:rPr>
        <w:t>（三）提高信息共享水平。</w:t>
      </w:r>
      <w:r w:rsidR="00D032F8" w:rsidRPr="00D032F8">
        <w:rPr>
          <w:rFonts w:asciiTheme="majorEastAsia" w:eastAsiaTheme="majorEastAsia" w:hAnsiTheme="majorEastAsia"/>
          <w:sz w:val="28"/>
          <w:szCs w:val="28"/>
        </w:rPr>
        <w:t>针对行政审批中申报材料重复提交、重复审查、重复证明等问题，按照中央编办（国务院审改办）、国家发展改革委、公安部、民政部、工商总局《关于实行行政审批中公民、企事业单位和社会组织基本信息共享的通知》要求，加快推进公民、企事业单位和社会组织基本信息共享，统筹做好全省各级政务大厅信息接入查询工作。进一步完善全国信用信息共享平台、国家企业信用信息公示系统等政府统一数据共享交换平台，探索实现部门间企业基础信息和相关信用信息共享、业务协同，让信息多跑路、群众少跑腿，方便企业和群众办事创业。（省编办、省工商局牵头，省直相关部门、有关市州政府、兰州新区管委会按职责分工实施）</w:t>
      </w:r>
    </w:p>
    <w:p w:rsidR="00D032F8" w:rsidRPr="00D032F8" w:rsidRDefault="00530F97" w:rsidP="00D032F8">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D032F8" w:rsidRPr="00D032F8">
        <w:rPr>
          <w:rFonts w:asciiTheme="majorEastAsia" w:eastAsiaTheme="majorEastAsia" w:hAnsiTheme="majorEastAsia"/>
          <w:sz w:val="28"/>
          <w:szCs w:val="28"/>
        </w:rPr>
        <w:t>（</w:t>
      </w:r>
      <w:r w:rsidR="00D032F8" w:rsidRPr="00D032F8">
        <w:rPr>
          <w:rFonts w:asciiTheme="majorEastAsia" w:eastAsiaTheme="majorEastAsia" w:hAnsiTheme="majorEastAsia"/>
          <w:b/>
          <w:bCs/>
          <w:sz w:val="28"/>
          <w:szCs w:val="28"/>
        </w:rPr>
        <w:t>四）统筹推进“证照分离”和“多证合一”等改革。</w:t>
      </w:r>
      <w:r w:rsidR="00D032F8" w:rsidRPr="00D032F8">
        <w:rPr>
          <w:rFonts w:asciiTheme="majorEastAsia" w:eastAsiaTheme="majorEastAsia" w:hAnsiTheme="majorEastAsia"/>
          <w:sz w:val="28"/>
          <w:szCs w:val="28"/>
        </w:rPr>
        <w:t>按照能整合的尽量整合、能简化的尽量简化、该减掉的坚决减掉的原则，全面梳理、分类处理</w:t>
      </w:r>
      <w:proofErr w:type="gramStart"/>
      <w:r w:rsidR="00D032F8" w:rsidRPr="00D032F8">
        <w:rPr>
          <w:rFonts w:asciiTheme="majorEastAsia" w:eastAsiaTheme="majorEastAsia" w:hAnsiTheme="majorEastAsia"/>
          <w:sz w:val="28"/>
          <w:szCs w:val="28"/>
        </w:rPr>
        <w:t>各类涉企</w:t>
      </w:r>
      <w:proofErr w:type="gramEnd"/>
      <w:r w:rsidR="00D032F8" w:rsidRPr="00D032F8">
        <w:rPr>
          <w:rFonts w:asciiTheme="majorEastAsia" w:eastAsiaTheme="majorEastAsia" w:hAnsiTheme="majorEastAsia"/>
          <w:sz w:val="28"/>
          <w:szCs w:val="28"/>
        </w:rPr>
        <w:t>证照事项。将“证照分离”改革后属于信息采集、记载公示和管理备查类的各种证照进一步整合到营业执照上，实行“多证合一、一照一码”。对市场机制能够有效调节、企业能够自主管理的事项以及通过事中事后监管可以达到原设定涉企证照事项目的，要逐步取消或改为备案管理。（省工商局牵头，省直相关部</w:t>
      </w:r>
      <w:r w:rsidR="00D032F8" w:rsidRPr="00D032F8">
        <w:rPr>
          <w:rFonts w:asciiTheme="majorEastAsia" w:eastAsiaTheme="majorEastAsia" w:hAnsiTheme="majorEastAsia"/>
          <w:sz w:val="28"/>
          <w:szCs w:val="28"/>
        </w:rPr>
        <w:lastRenderedPageBreak/>
        <w:t>门、有关市州政府、兰州新区管委会按职责分工实施）</w:t>
      </w:r>
    </w:p>
    <w:p w:rsidR="00D032F8" w:rsidRPr="00D032F8" w:rsidRDefault="00530F97" w:rsidP="00D032F8">
      <w:pPr>
        <w:rPr>
          <w:rFonts w:asciiTheme="majorEastAsia" w:eastAsiaTheme="majorEastAsia" w:hAnsiTheme="majorEastAsia"/>
          <w:sz w:val="28"/>
          <w:szCs w:val="28"/>
        </w:rPr>
      </w:pPr>
      <w:r>
        <w:rPr>
          <w:rFonts w:asciiTheme="majorEastAsia" w:eastAsiaTheme="majorEastAsia" w:hAnsiTheme="majorEastAsia" w:hint="eastAsia"/>
          <w:b/>
          <w:bCs/>
          <w:sz w:val="28"/>
          <w:szCs w:val="28"/>
        </w:rPr>
        <w:t xml:space="preserve">    </w:t>
      </w:r>
      <w:r w:rsidR="00D032F8" w:rsidRPr="00D032F8">
        <w:rPr>
          <w:rFonts w:asciiTheme="majorEastAsia" w:eastAsiaTheme="majorEastAsia" w:hAnsiTheme="majorEastAsia"/>
          <w:b/>
          <w:bCs/>
          <w:sz w:val="28"/>
          <w:szCs w:val="28"/>
        </w:rPr>
        <w:t>四、工作要求</w:t>
      </w:r>
    </w:p>
    <w:p w:rsidR="00D032F8" w:rsidRPr="00D032F8" w:rsidRDefault="00530F97" w:rsidP="00D032F8">
      <w:pPr>
        <w:rPr>
          <w:rFonts w:asciiTheme="majorEastAsia" w:eastAsiaTheme="majorEastAsia" w:hAnsiTheme="majorEastAsia"/>
          <w:sz w:val="28"/>
          <w:szCs w:val="28"/>
        </w:rPr>
      </w:pPr>
      <w:r>
        <w:rPr>
          <w:rFonts w:asciiTheme="majorEastAsia" w:eastAsiaTheme="majorEastAsia" w:hAnsiTheme="majorEastAsia" w:hint="eastAsia"/>
          <w:b/>
          <w:bCs/>
          <w:sz w:val="28"/>
          <w:szCs w:val="28"/>
        </w:rPr>
        <w:t xml:space="preserve">    </w:t>
      </w:r>
      <w:r w:rsidR="00D032F8" w:rsidRPr="00D032F8">
        <w:rPr>
          <w:rFonts w:asciiTheme="majorEastAsia" w:eastAsiaTheme="majorEastAsia" w:hAnsiTheme="majorEastAsia"/>
          <w:b/>
          <w:bCs/>
          <w:sz w:val="28"/>
          <w:szCs w:val="28"/>
        </w:rPr>
        <w:t>（一）加强组织领导。</w:t>
      </w:r>
      <w:r w:rsidR="00D032F8" w:rsidRPr="00D032F8">
        <w:rPr>
          <w:rFonts w:asciiTheme="majorEastAsia" w:eastAsiaTheme="majorEastAsia" w:hAnsiTheme="majorEastAsia"/>
          <w:sz w:val="28"/>
          <w:szCs w:val="28"/>
        </w:rPr>
        <w:t>我省推进“证照分离”改革试点工作在省深化“放管服”改革推进政府职能转变领导小组的领导下，由省编办（省审改办）、省工商局、省政府法制办负责组织协调，有关省级审批部门、行业主管部门、兰州新区管委会及列入试点的开发区所在地市级政府负责推进实施。相关部门和地方政府要充分认识“证照分离”改革工作的重要性、复杂性和艰巨性，将此项工作列入重要议事日程，明确责任主体，加强统筹协调，建立协同推进的工作机制，周密制定具体实施方案，细化分解任务，明确时间节点，层层压实责任，确保改革取得实效。各地“证照分离”改革试点实施方案于2018年3月初前报送省编办（省审改办）、省工商局、省政府法制办备案。</w:t>
      </w:r>
    </w:p>
    <w:p w:rsidR="00D032F8" w:rsidRPr="00D032F8" w:rsidRDefault="00530F97" w:rsidP="00D032F8">
      <w:pPr>
        <w:rPr>
          <w:rFonts w:asciiTheme="majorEastAsia" w:eastAsiaTheme="majorEastAsia" w:hAnsiTheme="majorEastAsia"/>
          <w:sz w:val="28"/>
          <w:szCs w:val="28"/>
        </w:rPr>
      </w:pPr>
      <w:r>
        <w:rPr>
          <w:rFonts w:asciiTheme="majorEastAsia" w:eastAsiaTheme="majorEastAsia" w:hAnsiTheme="majorEastAsia" w:hint="eastAsia"/>
          <w:b/>
          <w:bCs/>
          <w:sz w:val="28"/>
          <w:szCs w:val="28"/>
        </w:rPr>
        <w:t xml:space="preserve">    </w:t>
      </w:r>
      <w:r w:rsidR="00D032F8" w:rsidRPr="00D032F8">
        <w:rPr>
          <w:rFonts w:asciiTheme="majorEastAsia" w:eastAsiaTheme="majorEastAsia" w:hAnsiTheme="majorEastAsia"/>
          <w:b/>
          <w:bCs/>
          <w:sz w:val="28"/>
          <w:szCs w:val="28"/>
        </w:rPr>
        <w:t>（二）完善配套制度。</w:t>
      </w:r>
      <w:r w:rsidR="00D032F8" w:rsidRPr="00D032F8">
        <w:rPr>
          <w:rFonts w:asciiTheme="majorEastAsia" w:eastAsiaTheme="majorEastAsia" w:hAnsiTheme="majorEastAsia"/>
          <w:sz w:val="28"/>
          <w:szCs w:val="28"/>
        </w:rPr>
        <w:t>对纳入改革试点的行政许可等事项，有关审批部门、行业主管部门要逐项制定改革行政审批方式和加强事中事后监管措施的制度文件。对保留的事项，审批部门要逐项梳理明确办事依据、提交材料、审批程序和办理时限，研究优化办事流程、减少自由裁量空间、提高工作效率的具体措施办法。同时，各地要根据实际情况，依法积极创新探索与“证照分离”改革相配套的事中事后监管制度措施，有效防范风险。</w:t>
      </w:r>
    </w:p>
    <w:p w:rsidR="00D032F8" w:rsidRPr="00D032F8" w:rsidRDefault="00530F97" w:rsidP="00D032F8">
      <w:pPr>
        <w:rPr>
          <w:rFonts w:asciiTheme="majorEastAsia" w:eastAsiaTheme="majorEastAsia" w:hAnsiTheme="majorEastAsia"/>
          <w:sz w:val="28"/>
          <w:szCs w:val="28"/>
        </w:rPr>
      </w:pPr>
      <w:r>
        <w:rPr>
          <w:rFonts w:asciiTheme="majorEastAsia" w:eastAsiaTheme="majorEastAsia" w:hAnsiTheme="majorEastAsia" w:hint="eastAsia"/>
          <w:b/>
          <w:bCs/>
          <w:sz w:val="28"/>
          <w:szCs w:val="28"/>
        </w:rPr>
        <w:t xml:space="preserve">    </w:t>
      </w:r>
      <w:r w:rsidR="00D032F8" w:rsidRPr="00D032F8">
        <w:rPr>
          <w:rFonts w:asciiTheme="majorEastAsia" w:eastAsiaTheme="majorEastAsia" w:hAnsiTheme="majorEastAsia"/>
          <w:b/>
          <w:bCs/>
          <w:sz w:val="28"/>
          <w:szCs w:val="28"/>
        </w:rPr>
        <w:t>（三）坚持依法推进。</w:t>
      </w:r>
      <w:r w:rsidR="00D032F8" w:rsidRPr="00D032F8">
        <w:rPr>
          <w:rFonts w:asciiTheme="majorEastAsia" w:eastAsiaTheme="majorEastAsia" w:hAnsiTheme="majorEastAsia"/>
          <w:sz w:val="28"/>
          <w:szCs w:val="28"/>
        </w:rPr>
        <w:t>按照重大改革于法有据的要求，依照法定程序开展相关工作，确保改革在法治轨道上推进。要对照已出台的“放管服”改革措施和修改法律法规的相关决定，结合改革工作情况，</w:t>
      </w:r>
      <w:r w:rsidR="00D032F8" w:rsidRPr="00D032F8">
        <w:rPr>
          <w:rFonts w:asciiTheme="majorEastAsia" w:eastAsiaTheme="majorEastAsia" w:hAnsiTheme="majorEastAsia"/>
          <w:sz w:val="28"/>
          <w:szCs w:val="28"/>
        </w:rPr>
        <w:lastRenderedPageBreak/>
        <w:t>加快推进相关法规、规章的</w:t>
      </w:r>
      <w:proofErr w:type="gramStart"/>
      <w:r w:rsidR="00D032F8" w:rsidRPr="00D032F8">
        <w:rPr>
          <w:rFonts w:asciiTheme="majorEastAsia" w:eastAsiaTheme="majorEastAsia" w:hAnsiTheme="majorEastAsia"/>
          <w:sz w:val="28"/>
          <w:szCs w:val="28"/>
        </w:rPr>
        <w:t>立改废释</w:t>
      </w:r>
      <w:proofErr w:type="gramEnd"/>
      <w:r w:rsidR="00D032F8" w:rsidRPr="00D032F8">
        <w:rPr>
          <w:rFonts w:asciiTheme="majorEastAsia" w:eastAsiaTheme="majorEastAsia" w:hAnsiTheme="majorEastAsia"/>
          <w:sz w:val="28"/>
          <w:szCs w:val="28"/>
        </w:rPr>
        <w:t>工作，为推进“证照分离”改革提供有效的制度保障。</w:t>
      </w:r>
    </w:p>
    <w:p w:rsidR="00D032F8" w:rsidRPr="00D032F8" w:rsidRDefault="00530F97" w:rsidP="00D032F8">
      <w:pPr>
        <w:rPr>
          <w:rFonts w:asciiTheme="majorEastAsia" w:eastAsiaTheme="majorEastAsia" w:hAnsiTheme="majorEastAsia"/>
          <w:sz w:val="28"/>
          <w:szCs w:val="28"/>
        </w:rPr>
      </w:pPr>
      <w:r>
        <w:rPr>
          <w:rFonts w:asciiTheme="majorEastAsia" w:eastAsiaTheme="majorEastAsia" w:hAnsiTheme="majorEastAsia" w:hint="eastAsia"/>
          <w:b/>
          <w:bCs/>
          <w:sz w:val="28"/>
          <w:szCs w:val="28"/>
        </w:rPr>
        <w:t xml:space="preserve">   </w:t>
      </w:r>
      <w:r w:rsidR="00D032F8" w:rsidRPr="00D032F8">
        <w:rPr>
          <w:rFonts w:asciiTheme="majorEastAsia" w:eastAsiaTheme="majorEastAsia" w:hAnsiTheme="majorEastAsia"/>
          <w:b/>
          <w:bCs/>
          <w:sz w:val="28"/>
          <w:szCs w:val="28"/>
        </w:rPr>
        <w:t>（四）加大督查评估。</w:t>
      </w:r>
      <w:r w:rsidR="00D032F8" w:rsidRPr="00D032F8">
        <w:rPr>
          <w:rFonts w:asciiTheme="majorEastAsia" w:eastAsiaTheme="majorEastAsia" w:hAnsiTheme="majorEastAsia"/>
          <w:sz w:val="28"/>
          <w:szCs w:val="28"/>
        </w:rPr>
        <w:t>省直各有关部门要加强对“证照分离”改革试点工作的督促检查。对落实到位、大胆创新、积极作为的典型要通报表扬、给予激励，对遇到的困难和问题要加强指导、帮助解决，对敷衍塞责、延误改革、工作不力、刁难市场主体的要严肃问责。试点所在地市级人民政府要加强对“证照分离”改革效果的评估，及时总结此项改革的好做法，为改革的全面推开提供可复制可推广的有益经验。</w:t>
      </w:r>
    </w:p>
    <w:p w:rsidR="00D032F8" w:rsidRDefault="00D032F8" w:rsidP="00D032F8">
      <w:pPr>
        <w:ind w:firstLine="570"/>
        <w:rPr>
          <w:rFonts w:asciiTheme="majorEastAsia" w:eastAsiaTheme="majorEastAsia" w:hAnsiTheme="majorEastAsia"/>
          <w:sz w:val="28"/>
          <w:szCs w:val="28"/>
        </w:rPr>
      </w:pPr>
      <w:r w:rsidRPr="00D032F8">
        <w:rPr>
          <w:rFonts w:asciiTheme="majorEastAsia" w:eastAsiaTheme="majorEastAsia" w:hAnsiTheme="majorEastAsia"/>
          <w:sz w:val="28"/>
          <w:szCs w:val="28"/>
        </w:rPr>
        <w:t>附件：甘肃省推进“证照分离”改革试点具体事项目录</w:t>
      </w:r>
    </w:p>
    <w:p w:rsidR="00D032F8" w:rsidRDefault="00D032F8" w:rsidP="00D032F8">
      <w:pPr>
        <w:ind w:firstLine="570"/>
        <w:rPr>
          <w:rFonts w:asciiTheme="majorEastAsia" w:eastAsiaTheme="majorEastAsia" w:hAnsiTheme="majorEastAsia"/>
          <w:sz w:val="28"/>
          <w:szCs w:val="28"/>
        </w:rPr>
      </w:pPr>
    </w:p>
    <w:p w:rsidR="00D032F8" w:rsidRDefault="00D032F8" w:rsidP="00D032F8">
      <w:pPr>
        <w:ind w:firstLine="570"/>
        <w:rPr>
          <w:rFonts w:asciiTheme="majorEastAsia" w:eastAsiaTheme="majorEastAsia" w:hAnsiTheme="majorEastAsia"/>
          <w:sz w:val="28"/>
          <w:szCs w:val="28"/>
        </w:rPr>
      </w:pPr>
    </w:p>
    <w:p w:rsidR="00D032F8" w:rsidRDefault="00D032F8" w:rsidP="00530F97">
      <w:pPr>
        <w:widowControl/>
        <w:jc w:val="left"/>
        <w:rPr>
          <w:rFonts w:asciiTheme="majorEastAsia" w:eastAsiaTheme="majorEastAsia" w:hAnsiTheme="majorEastAsia"/>
          <w:sz w:val="28"/>
          <w:szCs w:val="28"/>
        </w:rPr>
        <w:sectPr w:rsidR="00D032F8">
          <w:footerReference w:type="default" r:id="rId7"/>
          <w:pgSz w:w="11906" w:h="16838"/>
          <w:pgMar w:top="1440" w:right="1800" w:bottom="1440" w:left="1800" w:header="851" w:footer="992" w:gutter="0"/>
          <w:cols w:space="425"/>
          <w:docGrid w:type="lines" w:linePitch="312"/>
        </w:sectPr>
      </w:pPr>
    </w:p>
    <w:p w:rsidR="00D032F8" w:rsidRPr="00FE1876" w:rsidRDefault="00FE1876" w:rsidP="00FE1876">
      <w:pPr>
        <w:jc w:val="left"/>
        <w:rPr>
          <w:rFonts w:ascii="黑体" w:eastAsia="黑体" w:hAnsi="黑体"/>
          <w:sz w:val="32"/>
          <w:szCs w:val="32"/>
        </w:rPr>
      </w:pPr>
      <w:r w:rsidRPr="00FE1876">
        <w:rPr>
          <w:rFonts w:ascii="黑体" w:eastAsia="黑体" w:hAnsi="黑体" w:hint="eastAsia"/>
          <w:sz w:val="32"/>
          <w:szCs w:val="32"/>
        </w:rPr>
        <w:lastRenderedPageBreak/>
        <w:t>附件</w:t>
      </w:r>
    </w:p>
    <w:p w:rsidR="00D032F8" w:rsidRPr="00FE1876" w:rsidRDefault="00D032F8" w:rsidP="00D032F8">
      <w:pPr>
        <w:jc w:val="center"/>
        <w:rPr>
          <w:rFonts w:ascii="方正小标宋简体" w:eastAsia="方正小标宋简体" w:hAnsiTheme="majorEastAsia" w:hint="eastAsia"/>
          <w:sz w:val="32"/>
          <w:szCs w:val="32"/>
        </w:rPr>
      </w:pPr>
      <w:r w:rsidRPr="00FE1876">
        <w:rPr>
          <w:rFonts w:ascii="方正小标宋简体" w:eastAsia="方正小标宋简体" w:hAnsiTheme="majorEastAsia" w:hint="eastAsia"/>
          <w:sz w:val="32"/>
          <w:szCs w:val="32"/>
        </w:rPr>
        <w:t>甘肃省推进“证照分离”改革试点具体事项目录</w:t>
      </w:r>
    </w:p>
    <w:tbl>
      <w:tblPr>
        <w:tblW w:w="7796" w:type="dxa"/>
        <w:tblInd w:w="27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7"/>
        <w:gridCol w:w="1559"/>
        <w:gridCol w:w="1843"/>
        <w:gridCol w:w="567"/>
        <w:gridCol w:w="567"/>
        <w:gridCol w:w="567"/>
        <w:gridCol w:w="709"/>
        <w:gridCol w:w="567"/>
        <w:gridCol w:w="850"/>
      </w:tblGrid>
      <w:tr w:rsidR="00CD4BD4" w:rsidRPr="00530F97" w:rsidTr="00CD4BD4">
        <w:tc>
          <w:tcPr>
            <w:tcW w:w="567" w:type="dxa"/>
            <w:vMerge w:val="restart"/>
            <w:tcBorders>
              <w:top w:val="outset" w:sz="6" w:space="0" w:color="auto"/>
              <w:left w:val="outset" w:sz="6" w:space="0" w:color="auto"/>
              <w:bottom w:val="outset" w:sz="6" w:space="0" w:color="auto"/>
              <w:right w:val="outset" w:sz="6" w:space="0" w:color="auto"/>
            </w:tcBorders>
            <w:vAlign w:val="center"/>
            <w:hideMark/>
          </w:tcPr>
          <w:p w:rsidR="00D032F8" w:rsidRPr="00530F97" w:rsidRDefault="00D032F8" w:rsidP="00530F97">
            <w:pPr>
              <w:ind w:left="523" w:hangingChars="249" w:hanging="523"/>
              <w:jc w:val="center"/>
              <w:rPr>
                <w:rFonts w:ascii="黑体" w:eastAsia="黑体" w:hAnsi="黑体"/>
              </w:rPr>
            </w:pPr>
            <w:r w:rsidRPr="00530F97">
              <w:rPr>
                <w:rFonts w:ascii="黑体" w:eastAsia="黑体" w:hAnsi="黑体"/>
              </w:rPr>
              <w:t>序号</w:t>
            </w:r>
          </w:p>
        </w:tc>
        <w:tc>
          <w:tcPr>
            <w:tcW w:w="1559" w:type="dxa"/>
            <w:vMerge w:val="restart"/>
            <w:tcBorders>
              <w:top w:val="outset" w:sz="6" w:space="0" w:color="auto"/>
              <w:left w:val="outset" w:sz="6" w:space="0" w:color="auto"/>
              <w:bottom w:val="outset" w:sz="6" w:space="0" w:color="auto"/>
              <w:right w:val="outset" w:sz="6" w:space="0" w:color="auto"/>
            </w:tcBorders>
            <w:vAlign w:val="center"/>
            <w:hideMark/>
          </w:tcPr>
          <w:p w:rsidR="00D032F8" w:rsidRPr="00530F97" w:rsidRDefault="00D032F8" w:rsidP="00530F97">
            <w:pPr>
              <w:ind w:leftChars="-333" w:left="-699" w:firstLineChars="333" w:firstLine="699"/>
              <w:jc w:val="center"/>
              <w:rPr>
                <w:rFonts w:ascii="黑体" w:eastAsia="黑体" w:hAnsi="黑体"/>
              </w:rPr>
            </w:pPr>
            <w:r w:rsidRPr="00530F97">
              <w:rPr>
                <w:rFonts w:ascii="黑体" w:eastAsia="黑体" w:hAnsi="黑体"/>
              </w:rPr>
              <w:t>事项名称</w:t>
            </w:r>
          </w:p>
        </w:tc>
        <w:tc>
          <w:tcPr>
            <w:tcW w:w="1843" w:type="dxa"/>
            <w:vMerge w:val="restart"/>
            <w:tcBorders>
              <w:top w:val="outset" w:sz="6" w:space="0" w:color="auto"/>
              <w:left w:val="outset" w:sz="6" w:space="0" w:color="auto"/>
              <w:bottom w:val="outset" w:sz="6" w:space="0" w:color="auto"/>
              <w:right w:val="outset" w:sz="6" w:space="0" w:color="auto"/>
            </w:tcBorders>
            <w:vAlign w:val="center"/>
            <w:hideMark/>
          </w:tcPr>
          <w:p w:rsidR="00D032F8" w:rsidRPr="00530F97" w:rsidRDefault="00D032F8" w:rsidP="00530F97">
            <w:pPr>
              <w:jc w:val="center"/>
              <w:rPr>
                <w:rFonts w:ascii="黑体" w:eastAsia="黑体" w:hAnsi="黑体"/>
              </w:rPr>
            </w:pPr>
            <w:r w:rsidRPr="00530F97">
              <w:rPr>
                <w:rFonts w:ascii="黑体" w:eastAsia="黑体" w:hAnsi="黑体"/>
              </w:rPr>
              <w:t>实施机关</w:t>
            </w:r>
          </w:p>
        </w:tc>
        <w:tc>
          <w:tcPr>
            <w:tcW w:w="2977" w:type="dxa"/>
            <w:gridSpan w:val="5"/>
            <w:tcBorders>
              <w:top w:val="outset" w:sz="6" w:space="0" w:color="auto"/>
              <w:left w:val="outset" w:sz="6" w:space="0" w:color="auto"/>
              <w:bottom w:val="outset" w:sz="6" w:space="0" w:color="auto"/>
              <w:right w:val="outset" w:sz="6" w:space="0" w:color="auto"/>
            </w:tcBorders>
            <w:vAlign w:val="center"/>
            <w:hideMark/>
          </w:tcPr>
          <w:p w:rsidR="00D032F8" w:rsidRPr="00530F97" w:rsidRDefault="00D032F8" w:rsidP="00530F97">
            <w:pPr>
              <w:jc w:val="center"/>
              <w:rPr>
                <w:rFonts w:ascii="黑体" w:eastAsia="黑体" w:hAnsi="黑体"/>
              </w:rPr>
            </w:pPr>
            <w:r w:rsidRPr="00530F97">
              <w:rPr>
                <w:rFonts w:ascii="黑体" w:eastAsia="黑体" w:hAnsi="黑体"/>
              </w:rPr>
              <w:t>改革方式</w:t>
            </w:r>
          </w:p>
        </w:tc>
        <w:tc>
          <w:tcPr>
            <w:tcW w:w="850" w:type="dxa"/>
            <w:vMerge w:val="restart"/>
            <w:tcBorders>
              <w:top w:val="outset" w:sz="6" w:space="0" w:color="auto"/>
              <w:left w:val="outset" w:sz="6" w:space="0" w:color="auto"/>
              <w:bottom w:val="outset" w:sz="6" w:space="0" w:color="auto"/>
              <w:right w:val="outset" w:sz="6" w:space="0" w:color="auto"/>
            </w:tcBorders>
            <w:vAlign w:val="center"/>
            <w:hideMark/>
          </w:tcPr>
          <w:p w:rsidR="00D032F8" w:rsidRPr="00530F97" w:rsidRDefault="00D032F8" w:rsidP="00530F97">
            <w:pPr>
              <w:jc w:val="center"/>
              <w:rPr>
                <w:rFonts w:ascii="黑体" w:eastAsia="黑体" w:hAnsi="黑体"/>
              </w:rPr>
            </w:pPr>
            <w:r w:rsidRPr="00530F97">
              <w:rPr>
                <w:rFonts w:ascii="黑体" w:eastAsia="黑体" w:hAnsi="黑体"/>
              </w:rPr>
              <w:t>备注</w:t>
            </w:r>
          </w:p>
        </w:tc>
      </w:tr>
      <w:tr w:rsidR="00CD4BD4" w:rsidRPr="00530F97" w:rsidTr="00CD4BD4">
        <w:tc>
          <w:tcPr>
            <w:tcW w:w="567" w:type="dxa"/>
            <w:vMerge/>
            <w:tcBorders>
              <w:top w:val="outset" w:sz="6" w:space="0" w:color="auto"/>
              <w:left w:val="outset" w:sz="6" w:space="0" w:color="auto"/>
              <w:bottom w:val="outset" w:sz="6" w:space="0" w:color="auto"/>
              <w:right w:val="outset" w:sz="6" w:space="0" w:color="auto"/>
            </w:tcBorders>
            <w:vAlign w:val="center"/>
            <w:hideMark/>
          </w:tcPr>
          <w:p w:rsidR="00D032F8" w:rsidRPr="00530F97" w:rsidRDefault="00D032F8" w:rsidP="00D032F8">
            <w:pPr>
              <w:rPr>
                <w:rFonts w:ascii="黑体" w:eastAsia="黑体" w:hAnsi="黑体"/>
              </w:rPr>
            </w:pPr>
          </w:p>
        </w:tc>
        <w:tc>
          <w:tcPr>
            <w:tcW w:w="1559" w:type="dxa"/>
            <w:vMerge/>
            <w:tcBorders>
              <w:top w:val="outset" w:sz="6" w:space="0" w:color="auto"/>
              <w:left w:val="outset" w:sz="6" w:space="0" w:color="auto"/>
              <w:bottom w:val="outset" w:sz="6" w:space="0" w:color="auto"/>
              <w:right w:val="outset" w:sz="6" w:space="0" w:color="auto"/>
            </w:tcBorders>
            <w:vAlign w:val="center"/>
            <w:hideMark/>
          </w:tcPr>
          <w:p w:rsidR="00D032F8" w:rsidRPr="00530F97" w:rsidRDefault="00D032F8" w:rsidP="00D032F8">
            <w:pPr>
              <w:rPr>
                <w:rFonts w:ascii="黑体" w:eastAsia="黑体" w:hAnsi="黑体"/>
              </w:rPr>
            </w:pPr>
          </w:p>
        </w:tc>
        <w:tc>
          <w:tcPr>
            <w:tcW w:w="1843" w:type="dxa"/>
            <w:vMerge/>
            <w:tcBorders>
              <w:top w:val="outset" w:sz="6" w:space="0" w:color="auto"/>
              <w:left w:val="outset" w:sz="6" w:space="0" w:color="auto"/>
              <w:bottom w:val="outset" w:sz="6" w:space="0" w:color="auto"/>
              <w:right w:val="outset" w:sz="6" w:space="0" w:color="auto"/>
            </w:tcBorders>
            <w:vAlign w:val="center"/>
            <w:hideMark/>
          </w:tcPr>
          <w:p w:rsidR="00D032F8" w:rsidRPr="00530F97" w:rsidRDefault="00D032F8" w:rsidP="00D032F8">
            <w:pPr>
              <w:rPr>
                <w:rFonts w:ascii="黑体" w:eastAsia="黑体" w:hAnsi="黑体"/>
              </w:rPr>
            </w:pPr>
          </w:p>
        </w:tc>
        <w:tc>
          <w:tcPr>
            <w:tcW w:w="1134" w:type="dxa"/>
            <w:gridSpan w:val="2"/>
            <w:tcBorders>
              <w:top w:val="outset" w:sz="6" w:space="0" w:color="auto"/>
              <w:left w:val="outset" w:sz="6" w:space="0" w:color="auto"/>
              <w:bottom w:val="outset" w:sz="6" w:space="0" w:color="auto"/>
              <w:right w:val="outset" w:sz="6" w:space="0" w:color="auto"/>
            </w:tcBorders>
            <w:vAlign w:val="center"/>
            <w:hideMark/>
          </w:tcPr>
          <w:p w:rsidR="00D032F8" w:rsidRPr="00530F97" w:rsidRDefault="00D032F8" w:rsidP="00530F97">
            <w:pPr>
              <w:jc w:val="center"/>
              <w:rPr>
                <w:rFonts w:ascii="黑体" w:eastAsia="黑体" w:hAnsi="黑体"/>
              </w:rPr>
            </w:pPr>
            <w:r w:rsidRPr="00530F97">
              <w:rPr>
                <w:rFonts w:ascii="黑体" w:eastAsia="黑体" w:hAnsi="黑体"/>
              </w:rPr>
              <w:t>取消审批</w:t>
            </w:r>
          </w:p>
        </w:tc>
        <w:tc>
          <w:tcPr>
            <w:tcW w:w="1843" w:type="dxa"/>
            <w:gridSpan w:val="3"/>
            <w:tcBorders>
              <w:top w:val="outset" w:sz="6" w:space="0" w:color="auto"/>
              <w:left w:val="outset" w:sz="6" w:space="0" w:color="auto"/>
              <w:bottom w:val="outset" w:sz="6" w:space="0" w:color="auto"/>
              <w:right w:val="outset" w:sz="6" w:space="0" w:color="auto"/>
            </w:tcBorders>
            <w:vAlign w:val="center"/>
            <w:hideMark/>
          </w:tcPr>
          <w:p w:rsidR="00D032F8" w:rsidRPr="00530F97" w:rsidRDefault="00D032F8" w:rsidP="00530F97">
            <w:pPr>
              <w:jc w:val="center"/>
              <w:rPr>
                <w:rFonts w:ascii="黑体" w:eastAsia="黑体" w:hAnsi="黑体"/>
              </w:rPr>
            </w:pPr>
            <w:r w:rsidRPr="00530F97">
              <w:rPr>
                <w:rFonts w:ascii="黑体" w:eastAsia="黑体" w:hAnsi="黑体"/>
              </w:rPr>
              <w:t>保留审批</w:t>
            </w:r>
          </w:p>
        </w:tc>
        <w:tc>
          <w:tcPr>
            <w:tcW w:w="850" w:type="dxa"/>
            <w:vMerge/>
            <w:tcBorders>
              <w:top w:val="outset" w:sz="6" w:space="0" w:color="auto"/>
              <w:left w:val="outset" w:sz="6" w:space="0" w:color="auto"/>
              <w:bottom w:val="outset" w:sz="6" w:space="0" w:color="auto"/>
              <w:right w:val="outset" w:sz="6" w:space="0" w:color="auto"/>
            </w:tcBorders>
            <w:vAlign w:val="center"/>
            <w:hideMark/>
          </w:tcPr>
          <w:p w:rsidR="00D032F8" w:rsidRPr="00530F97" w:rsidRDefault="00D032F8" w:rsidP="00D032F8">
            <w:pPr>
              <w:rPr>
                <w:rFonts w:ascii="黑体" w:eastAsia="黑体" w:hAnsi="黑体"/>
              </w:rPr>
            </w:pPr>
          </w:p>
        </w:tc>
      </w:tr>
      <w:tr w:rsidR="00530F97" w:rsidRPr="00530F97" w:rsidTr="00CD4BD4">
        <w:tc>
          <w:tcPr>
            <w:tcW w:w="567" w:type="dxa"/>
            <w:vMerge/>
            <w:tcBorders>
              <w:top w:val="outset" w:sz="6" w:space="0" w:color="auto"/>
              <w:left w:val="outset" w:sz="6" w:space="0" w:color="auto"/>
              <w:bottom w:val="outset" w:sz="6" w:space="0" w:color="auto"/>
              <w:right w:val="outset" w:sz="6" w:space="0" w:color="auto"/>
            </w:tcBorders>
            <w:vAlign w:val="center"/>
            <w:hideMark/>
          </w:tcPr>
          <w:p w:rsidR="00D032F8" w:rsidRPr="00530F97" w:rsidRDefault="00D032F8" w:rsidP="00D032F8">
            <w:pPr>
              <w:rPr>
                <w:rFonts w:ascii="黑体" w:eastAsia="黑体" w:hAnsi="黑体"/>
              </w:rPr>
            </w:pPr>
          </w:p>
        </w:tc>
        <w:tc>
          <w:tcPr>
            <w:tcW w:w="1559" w:type="dxa"/>
            <w:vMerge/>
            <w:tcBorders>
              <w:top w:val="outset" w:sz="6" w:space="0" w:color="auto"/>
              <w:left w:val="outset" w:sz="6" w:space="0" w:color="auto"/>
              <w:bottom w:val="outset" w:sz="6" w:space="0" w:color="auto"/>
              <w:right w:val="outset" w:sz="6" w:space="0" w:color="auto"/>
            </w:tcBorders>
            <w:vAlign w:val="center"/>
            <w:hideMark/>
          </w:tcPr>
          <w:p w:rsidR="00D032F8" w:rsidRPr="00530F97" w:rsidRDefault="00D032F8" w:rsidP="00D032F8">
            <w:pPr>
              <w:rPr>
                <w:rFonts w:ascii="黑体" w:eastAsia="黑体" w:hAnsi="黑体"/>
              </w:rPr>
            </w:pPr>
          </w:p>
        </w:tc>
        <w:tc>
          <w:tcPr>
            <w:tcW w:w="1843" w:type="dxa"/>
            <w:vMerge/>
            <w:tcBorders>
              <w:top w:val="outset" w:sz="6" w:space="0" w:color="auto"/>
              <w:left w:val="outset" w:sz="6" w:space="0" w:color="auto"/>
              <w:bottom w:val="outset" w:sz="6" w:space="0" w:color="auto"/>
              <w:right w:val="outset" w:sz="6" w:space="0" w:color="auto"/>
            </w:tcBorders>
            <w:vAlign w:val="center"/>
            <w:hideMark/>
          </w:tcPr>
          <w:p w:rsidR="00D032F8" w:rsidRPr="00530F97" w:rsidRDefault="00D032F8" w:rsidP="00D032F8">
            <w:pPr>
              <w:rPr>
                <w:rFonts w:ascii="黑体" w:eastAsia="黑体" w:hAnsi="黑体"/>
              </w:rPr>
            </w:pP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530F97" w:rsidRDefault="00D032F8" w:rsidP="00CD4BD4">
            <w:pPr>
              <w:jc w:val="left"/>
              <w:rPr>
                <w:rFonts w:ascii="黑体" w:eastAsia="黑体" w:hAnsi="黑体"/>
              </w:rPr>
            </w:pPr>
            <w:r w:rsidRPr="00530F97">
              <w:rPr>
                <w:rFonts w:ascii="黑体" w:eastAsia="黑体" w:hAnsi="黑体"/>
              </w:rPr>
              <w:t>完全取消审批</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530F97" w:rsidRDefault="00D032F8" w:rsidP="00530F97">
            <w:pPr>
              <w:jc w:val="center"/>
              <w:rPr>
                <w:rFonts w:ascii="黑体" w:eastAsia="黑体" w:hAnsi="黑体"/>
              </w:rPr>
            </w:pPr>
            <w:r w:rsidRPr="00530F97">
              <w:rPr>
                <w:rFonts w:ascii="黑体" w:eastAsia="黑体" w:hAnsi="黑体"/>
              </w:rPr>
              <w:t>审批改为备案</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530F97" w:rsidRDefault="00D032F8" w:rsidP="00530F97">
            <w:pPr>
              <w:jc w:val="center"/>
              <w:rPr>
                <w:rFonts w:ascii="黑体" w:eastAsia="黑体" w:hAnsi="黑体"/>
              </w:rPr>
            </w:pPr>
            <w:r w:rsidRPr="00530F97">
              <w:rPr>
                <w:rFonts w:ascii="黑体" w:eastAsia="黑体" w:hAnsi="黑体"/>
              </w:rPr>
              <w:t>全面实行告知承诺制</w:t>
            </w:r>
          </w:p>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530F97" w:rsidRDefault="00D032F8" w:rsidP="00530F97">
            <w:pPr>
              <w:jc w:val="center"/>
              <w:rPr>
                <w:rFonts w:ascii="黑体" w:eastAsia="黑体" w:hAnsi="黑体"/>
              </w:rPr>
            </w:pPr>
            <w:r w:rsidRPr="00530F97">
              <w:rPr>
                <w:rFonts w:ascii="黑体" w:eastAsia="黑体" w:hAnsi="黑体"/>
              </w:rPr>
              <w:t>提高透明度和</w:t>
            </w:r>
            <w:proofErr w:type="gramStart"/>
            <w:r w:rsidRPr="00530F97">
              <w:rPr>
                <w:rFonts w:ascii="黑体" w:eastAsia="黑体" w:hAnsi="黑体"/>
              </w:rPr>
              <w:t>可</w:t>
            </w:r>
            <w:proofErr w:type="gramEnd"/>
            <w:r w:rsidRPr="00530F97">
              <w:rPr>
                <w:rFonts w:ascii="黑体" w:eastAsia="黑体" w:hAnsi="黑体"/>
              </w:rPr>
              <w:t>预期性</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530F97" w:rsidRDefault="00D032F8" w:rsidP="00530F97">
            <w:pPr>
              <w:jc w:val="center"/>
              <w:rPr>
                <w:rFonts w:ascii="黑体" w:eastAsia="黑体" w:hAnsi="黑体"/>
              </w:rPr>
            </w:pPr>
            <w:r w:rsidRPr="00530F97">
              <w:rPr>
                <w:rFonts w:ascii="黑体" w:eastAsia="黑体" w:hAnsi="黑体"/>
              </w:rPr>
              <w:t>强化准入监管</w:t>
            </w:r>
          </w:p>
        </w:tc>
        <w:tc>
          <w:tcPr>
            <w:tcW w:w="850" w:type="dxa"/>
            <w:vMerge/>
            <w:tcBorders>
              <w:top w:val="outset" w:sz="6" w:space="0" w:color="auto"/>
              <w:left w:val="outset" w:sz="6" w:space="0" w:color="auto"/>
              <w:bottom w:val="outset" w:sz="6" w:space="0" w:color="auto"/>
              <w:right w:val="outset" w:sz="6" w:space="0" w:color="auto"/>
            </w:tcBorders>
            <w:vAlign w:val="center"/>
            <w:hideMark/>
          </w:tcPr>
          <w:p w:rsidR="00D032F8" w:rsidRPr="00530F97" w:rsidRDefault="00D032F8" w:rsidP="00D032F8">
            <w:pPr>
              <w:rPr>
                <w:rFonts w:ascii="黑体" w:eastAsia="黑体" w:hAnsi="黑体"/>
              </w:rPr>
            </w:pPr>
          </w:p>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CD4BD4">
            <w:pPr>
              <w:ind w:rightChars="270" w:right="567"/>
              <w:jc w:val="center"/>
            </w:pPr>
            <w:r w:rsidRPr="00D032F8">
              <w:t>1</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CD4BD4">
            <w:pPr>
              <w:jc w:val="center"/>
            </w:pPr>
            <w:r w:rsidRPr="00D032F8">
              <w:t>出版物出租经营备案</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CD4BD4">
            <w:pPr>
              <w:jc w:val="left"/>
            </w:pPr>
            <w:r w:rsidRPr="00D032F8">
              <w:t>县级人民政府出版行政部门</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CD4BD4">
            <w:pPr>
              <w:jc w:val="center"/>
            </w:pPr>
            <w:r w:rsidRPr="00D032F8">
              <w:t>√</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CD4BD4">
            <w:pPr>
              <w:jc w:val="center"/>
            </w:pP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CD4BD4">
            <w:pPr>
              <w:jc w:val="center"/>
            </w:pPr>
          </w:p>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CD4BD4">
            <w:pPr>
              <w:jc w:val="center"/>
            </w:pP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CD4BD4">
            <w:pPr>
              <w:jc w:val="center"/>
            </w:pPr>
          </w:p>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CD4BD4">
            <w:pPr>
              <w:jc w:val="center"/>
            </w:pPr>
          </w:p>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2</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药品广告异地备案</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省食品药品监督管理局</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3</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医疗机构放射性药品使用许可证核发（一二类）</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省食品药品监督管理局</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CD4BD4">
            <w:pPr>
              <w:jc w:val="left"/>
            </w:pPr>
            <w:r w:rsidRPr="00D032F8">
              <w:t>属于</w:t>
            </w:r>
            <w:r w:rsidRPr="00D032F8">
              <w:t>“</w:t>
            </w:r>
            <w:r w:rsidRPr="00D032F8">
              <w:t>放射性药品使用许可证核发</w:t>
            </w:r>
            <w:r w:rsidRPr="00D032F8">
              <w:t>”</w:t>
            </w:r>
            <w:r w:rsidRPr="00D032F8">
              <w:t>的部分审批内容</w:t>
            </w:r>
          </w:p>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4</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因私出入境中介机构资格认定</w:t>
            </w:r>
            <w:r w:rsidRPr="00D032F8">
              <w:t>(</w:t>
            </w:r>
            <w:r w:rsidRPr="00D032F8">
              <w:t>境外就业、留学除外</w:t>
            </w:r>
            <w:r w:rsidRPr="00D032F8">
              <w:t>)</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省公安厅</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5</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公共汽车和电车客运车辆营运证核发</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县级人民政府交通行政主管部门</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属于</w:t>
            </w:r>
            <w:r w:rsidRPr="00D032F8">
              <w:t>“</w:t>
            </w:r>
            <w:r w:rsidRPr="00D032F8">
              <w:t>公共汽车客运经营许可和汽车租赁经营许可</w:t>
            </w:r>
            <w:r w:rsidRPr="00D032F8">
              <w:t>”</w:t>
            </w:r>
            <w:r w:rsidRPr="00D032F8">
              <w:t>的部分审批内容</w:t>
            </w:r>
          </w:p>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6</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首次进口非特殊用途化妆品行政许可</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省食品药品监督管理局</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r>
      <w:tr w:rsidR="00530F97" w:rsidRPr="00D032F8" w:rsidTr="00FE1876">
        <w:trPr>
          <w:trHeight w:val="727"/>
        </w:trPr>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7</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食品经营登记（</w:t>
            </w:r>
            <w:r w:rsidRPr="00D032F8">
              <w:t>30</w:t>
            </w:r>
            <w:r w:rsidRPr="00D032F8">
              <w:t>平方米）</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县级人民政府食品药品监督管理部门</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8</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电影放映单位设立审批</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县级人民政府新闻出版广电主管部门</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lastRenderedPageBreak/>
              <w:t>9</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外商投资电影院设立审批</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省新闻出版广电局</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属于其他行政权力</w:t>
            </w:r>
          </w:p>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10</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从事出版物零售业务许可</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市（州）、县级人民政府新闻出版广电主管部门</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属于</w:t>
            </w:r>
            <w:r w:rsidRPr="00D032F8">
              <w:t>“</w:t>
            </w:r>
            <w:r w:rsidRPr="00D032F8">
              <w:t>设立出版物零售企业或者其他单位从事出版物零售业务审批</w:t>
            </w:r>
            <w:r w:rsidRPr="00D032F8">
              <w:t>”</w:t>
            </w:r>
            <w:r w:rsidRPr="00D032F8">
              <w:t>的子项</w:t>
            </w:r>
          </w:p>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11</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设立从事包装装潢印刷品和其他印刷品印刷经营活动的企业审批（不含商标、票据、保密印刷）</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市（州）人民政府新闻出版广电主管部门</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属于</w:t>
            </w:r>
            <w:r w:rsidRPr="00D032F8">
              <w:t>“</w:t>
            </w:r>
            <w:r w:rsidRPr="00D032F8">
              <w:t>包装装潢印刷企业、其他印刷品印刷企业设立、兼营或变更经营活动以及兼并、合并、分立审批</w:t>
            </w:r>
            <w:r w:rsidRPr="00D032F8">
              <w:t>”</w:t>
            </w:r>
            <w:r w:rsidRPr="00D032F8">
              <w:t>的子项</w:t>
            </w:r>
          </w:p>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12</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印刷业经营者兼营包装装潢和其他印刷品印刷经营活动审批（不含商标、票据、保密印刷）</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市（州）人民政府新闻出版广电主管部门</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属于</w:t>
            </w:r>
            <w:r w:rsidRPr="00D032F8">
              <w:t>“</w:t>
            </w:r>
            <w:r w:rsidRPr="00D032F8">
              <w:t>包装装潢印刷企业、其他印刷品印刷企业设立、兼营或变更经营活动以及兼并、合并、分立审批</w:t>
            </w:r>
            <w:r w:rsidRPr="00D032F8">
              <w:t>”</w:t>
            </w:r>
            <w:r w:rsidRPr="00D032F8">
              <w:t>的子项</w:t>
            </w:r>
          </w:p>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lastRenderedPageBreak/>
              <w:t>13</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互联网药品信息服务资格证书核发</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省食品药品监督管理局</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属于行政确认事项</w:t>
            </w:r>
          </w:p>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14</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医疗器械广告审查</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省食品药品监督管理局</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属于</w:t>
            </w:r>
            <w:r w:rsidRPr="00D032F8">
              <w:t>“</w:t>
            </w:r>
            <w:r w:rsidRPr="00D032F8">
              <w:t>药品、医疗器械、保健食品广告审批</w:t>
            </w:r>
            <w:r w:rsidRPr="00D032F8">
              <w:t>”</w:t>
            </w:r>
            <w:r w:rsidRPr="00D032F8">
              <w:t>的子项</w:t>
            </w:r>
          </w:p>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15</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从事城市生活垃圾经营性清扫、收集、运输、处理服务审批</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市（州）、县级人民政府市容环境卫生行政主管部门</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16</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保安培训许可证核发</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省公安厅</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17</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公章</w:t>
            </w:r>
            <w:proofErr w:type="gramStart"/>
            <w:r w:rsidRPr="00D032F8">
              <w:t>刻制业</w:t>
            </w:r>
            <w:proofErr w:type="gramEnd"/>
            <w:r w:rsidRPr="00D032F8">
              <w:t>特种行业许可证核发</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县级人民政府公安机关</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18</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典当业特种行业许可证核发</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市（州）人民政府公安机关</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19</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旅馆业特种行业许可证核发</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县级人民政府公安机关</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20</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道路运输站（场）经营许可</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县级人民政府交通运输部门</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21</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建筑企业资质申请、升级、增项、变更的许可</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市（州）以上人民政府建设行政主管部门</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FE1876">
            <w:pPr>
              <w:jc w:val="left"/>
            </w:pPr>
            <w:r w:rsidRPr="00D032F8">
              <w:t>属于</w:t>
            </w:r>
            <w:r w:rsidRPr="00D032F8">
              <w:t>“</w:t>
            </w:r>
            <w:r w:rsidRPr="00D032F8">
              <w:t>勘察设计单位、建筑施工企业和工程监理单位资质认定</w:t>
            </w:r>
            <w:r w:rsidRPr="00D032F8">
              <w:t>”</w:t>
            </w:r>
            <w:r w:rsidRPr="00D032F8">
              <w:t>的子项</w:t>
            </w:r>
          </w:p>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22</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房地产开发企业资质核准</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市（州）以上人民政府建设行政主管部门</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r>
      <w:tr w:rsidR="00530F97" w:rsidRPr="00D032F8" w:rsidTr="00FE1876">
        <w:trPr>
          <w:trHeight w:val="2051"/>
        </w:trPr>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23</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道路普通货运经营许可（货运出租、搬场运输除外）</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市（州）、县级道路运输管理机构</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FE1876">
            <w:pPr>
              <w:jc w:val="left"/>
            </w:pPr>
            <w:r w:rsidRPr="00D032F8">
              <w:t>属于</w:t>
            </w:r>
            <w:r w:rsidRPr="00D032F8">
              <w:t>“</w:t>
            </w:r>
            <w:r w:rsidRPr="00D032F8">
              <w:t>道路货运经营许可</w:t>
            </w:r>
            <w:r w:rsidRPr="00D032F8">
              <w:t>”</w:t>
            </w:r>
            <w:r w:rsidRPr="00D032F8">
              <w:t>的部分审批内容</w:t>
            </w:r>
          </w:p>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lastRenderedPageBreak/>
              <w:t>24</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机动车维修经营许可</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县级人民政府交通运输部门</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25</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公共场所卫生许可</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市（州）、县级人民政府卫生和计生行政主管部门</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26</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中外合作职业培训机构设立审批</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省</w:t>
            </w:r>
            <w:proofErr w:type="gramStart"/>
            <w:r w:rsidRPr="00D032F8">
              <w:t>人社厅</w:t>
            </w:r>
            <w:proofErr w:type="gramEnd"/>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属于</w:t>
            </w:r>
            <w:r w:rsidRPr="00D032F8">
              <w:t>“</w:t>
            </w:r>
            <w:r w:rsidRPr="00D032F8">
              <w:t>中外合作职业培训机构的设立、分立、合并、变更、终止审批</w:t>
            </w:r>
            <w:r w:rsidRPr="00D032F8">
              <w:t>”</w:t>
            </w:r>
            <w:r w:rsidRPr="00D032F8">
              <w:t>的子项</w:t>
            </w:r>
          </w:p>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27</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假肢和矫形器（辅助器具）生产装配企业资格认定</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市（州）人民政府民政部门</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28</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水路运输经营许可</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市（州）以上人民政府水路运输管理部门</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29</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港口经营许可</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市（州）港口行政管理部门</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30</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经营港口理货业务许可</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市（州）港口行政管理部门</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31</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机动车驾驶员培训经营许可</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县级人民政府交通运输部门</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32</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道路货运经营许可</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市（州）、县级道路运输管理机构</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33</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道路旅客运输经营许可</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县级以上道路运输管理机构</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属于</w:t>
            </w:r>
            <w:r w:rsidRPr="00D032F8">
              <w:t>“</w:t>
            </w:r>
            <w:r w:rsidRPr="00D032F8">
              <w:t>道路客运经营及班线许可</w:t>
            </w:r>
            <w:r w:rsidRPr="00D032F8">
              <w:t>”</w:t>
            </w:r>
            <w:r w:rsidRPr="00D032F8">
              <w:t>的部分审批内容</w:t>
            </w:r>
          </w:p>
        </w:tc>
      </w:tr>
      <w:tr w:rsidR="00530F97" w:rsidRPr="00D032F8" w:rsidTr="00FE1876">
        <w:trPr>
          <w:trHeight w:val="2051"/>
        </w:trPr>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34</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道路普通货运经营许可（货运出租、搬场运输）</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市（州）、县级道路运输管理机构</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属于</w:t>
            </w:r>
            <w:r w:rsidRPr="00D032F8">
              <w:t>“</w:t>
            </w:r>
            <w:r w:rsidRPr="00D032F8">
              <w:t>道路货运经营许可</w:t>
            </w:r>
            <w:r w:rsidRPr="00D032F8">
              <w:t>”</w:t>
            </w:r>
            <w:r w:rsidRPr="00D032F8">
              <w:t>的部分审批内容</w:t>
            </w:r>
          </w:p>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lastRenderedPageBreak/>
              <w:t>35</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中外合资经营、中外合作经营演出经纪机构设立审批</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文化部、省文化厅</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属于</w:t>
            </w:r>
            <w:r w:rsidRPr="00D032F8">
              <w:t>“</w:t>
            </w:r>
            <w:r w:rsidRPr="00D032F8">
              <w:t>演出经纪机构设立、变更审批</w:t>
            </w:r>
            <w:r w:rsidRPr="00D032F8">
              <w:t>”</w:t>
            </w:r>
            <w:r w:rsidRPr="00D032F8">
              <w:t>的部分审批内容</w:t>
            </w:r>
          </w:p>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36</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港、澳投资者在内地投资设立合资、合作、独资经营的演出经纪机构审批</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省文化厅</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37</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台湾地区投资者在内地投资设立合资、合作经营的演出经纪机构审批</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省文化厅</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38</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港、</w:t>
            </w:r>
            <w:proofErr w:type="gramStart"/>
            <w:r w:rsidRPr="00D032F8">
              <w:t>澳服务</w:t>
            </w:r>
            <w:proofErr w:type="gramEnd"/>
            <w:r w:rsidRPr="00D032F8">
              <w:t>提供者在内地设立互联网上网服务营业场所审批</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市（州）、县级人民政府文化行政主管部门</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属于</w:t>
            </w:r>
            <w:r w:rsidRPr="00D032F8">
              <w:t>“</w:t>
            </w:r>
            <w:r w:rsidRPr="00D032F8">
              <w:t>设立互联网上网服务营业场所经营单位审批</w:t>
            </w:r>
            <w:r w:rsidRPr="00D032F8">
              <w:t>”</w:t>
            </w:r>
            <w:r w:rsidRPr="00D032F8">
              <w:t>的部分审批内容</w:t>
            </w:r>
          </w:p>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39</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拍卖企业拍卖文物审批</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省文物局</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40</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歌舞娱乐场所设立审批</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县级人民政府文化行政主管部门</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属于</w:t>
            </w:r>
            <w:r w:rsidRPr="00D032F8">
              <w:t>“</w:t>
            </w:r>
            <w:r w:rsidRPr="00D032F8">
              <w:t>娱乐经营许可证核发</w:t>
            </w:r>
            <w:r w:rsidRPr="00D032F8">
              <w:t>”</w:t>
            </w:r>
            <w:r w:rsidRPr="00D032F8">
              <w:t>的部分审批内容</w:t>
            </w:r>
          </w:p>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41</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游艺娱乐场所设立审批</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县级人民政府文化行政主管部门</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属于</w:t>
            </w:r>
            <w:r w:rsidRPr="00D032F8">
              <w:t>“</w:t>
            </w:r>
            <w:r w:rsidRPr="00D032F8">
              <w:t>娱乐经营许可证核发</w:t>
            </w:r>
            <w:r w:rsidRPr="00D032F8">
              <w:t>”</w:t>
            </w:r>
            <w:r w:rsidRPr="00D032F8">
              <w:t>的部分审批内容</w:t>
            </w:r>
          </w:p>
        </w:tc>
      </w:tr>
      <w:tr w:rsidR="00530F97" w:rsidRPr="00D032F8" w:rsidTr="00FE1876">
        <w:trPr>
          <w:trHeight w:val="849"/>
        </w:trPr>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42</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口岸卫生许可证核发</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甘肃出入境检验检疫局</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lastRenderedPageBreak/>
              <w:t>43</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进出口商品检验鉴定业务的检验许可</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质检总局（许可）、甘肃出入境检验检疫局（受理）</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44</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外商投资旅行社业务许可</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省旅游发展委员会</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45</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经营国内旅游业务和入境旅游业务的旅行社设立审批</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市（州）人民政府旅游行政管理部门</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46</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设立会计师事务所及其分支机构审批</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省财政厅</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47</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中介机构从事会计代理记账业务审批</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县级人民政府财政部门</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48</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营利性医疗机构设置审批</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县级以上人民政府卫生计生行政主管部门</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属于</w:t>
            </w:r>
            <w:r w:rsidRPr="00D032F8">
              <w:t>“</w:t>
            </w:r>
            <w:r w:rsidRPr="00D032F8">
              <w:t>医疗机构设置及执业许可</w:t>
            </w:r>
            <w:r w:rsidRPr="00D032F8">
              <w:t>”</w:t>
            </w:r>
            <w:r w:rsidRPr="00D032F8">
              <w:t>的部分审批内容</w:t>
            </w:r>
          </w:p>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49</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消毒产品生产企业卫生许可（一次性使用医疗用品的生产企业除外）</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省卫生计生委</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50</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测绘资质证书核发</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市（州）以上人民政府测绘地理信息行政主管部门</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51</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燃气经营许可证核发</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市（州）、县级人民政府燃气管理部门</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52</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经营高危险性体育项目许可</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市（州）、县级人民政府体育行政主管部门</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53</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设立拍卖企业审核许可</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省商务厅</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54</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从事粮食收购活动许可</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县级以上人民政府粮食行政管理部门</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55</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养老机构设立许可</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县级以上人民政府民政部门</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56</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保安服务许可证核发</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省公安厅</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lastRenderedPageBreak/>
              <w:t>57</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出版物批发单位设立许可</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省新闻出版广电局</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属于</w:t>
            </w:r>
            <w:r w:rsidRPr="00D032F8">
              <w:t>“</w:t>
            </w:r>
            <w:r w:rsidRPr="00D032F8">
              <w:t>出版物批发单位设立、变更许可</w:t>
            </w:r>
            <w:r w:rsidRPr="00D032F8">
              <w:t>”</w:t>
            </w:r>
            <w:r w:rsidRPr="00D032F8">
              <w:t>的子项</w:t>
            </w:r>
          </w:p>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58</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设立外商投资印刷企业和外商投资数字印刷企业审核</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省新闻出版广电局</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属于其他行政权力</w:t>
            </w:r>
          </w:p>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59</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融资性担保机构设立与变更审批</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proofErr w:type="gramStart"/>
            <w:r w:rsidRPr="00D032F8">
              <w:t>省工信委</w:t>
            </w:r>
            <w:proofErr w:type="gramEnd"/>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60</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保险公司变更名称、变更注册资本、变更公司或者分支机构的营业场所、撤销分支机构、公司分立或者合并、修改公司章程、变更出资额占有限责任公司资本总额百分之五以上的股东，或者变更持有股份有限公司股份百分之五以上的股东及保险公司终止（解散、破产）审批</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保监会及派出机构</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61</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石油成品油批发、零售经营资格审批</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省商务厅</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属于</w:t>
            </w:r>
            <w:r w:rsidRPr="00D032F8">
              <w:t>“</w:t>
            </w:r>
            <w:r w:rsidRPr="00D032F8">
              <w:t>石油成品油批发、仓储、零售经营资格审批</w:t>
            </w:r>
            <w:r w:rsidRPr="00D032F8">
              <w:t>”</w:t>
            </w:r>
            <w:r w:rsidRPr="00D032F8">
              <w:t>的部分审批内容</w:t>
            </w:r>
          </w:p>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62</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食盐定点生产企业许可</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proofErr w:type="gramStart"/>
            <w:r w:rsidRPr="00D032F8">
              <w:t>省工信委</w:t>
            </w:r>
            <w:proofErr w:type="gramEnd"/>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63</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电影发行单位设立、变更业务范围审批</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省新闻出版广电局</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lastRenderedPageBreak/>
              <w:t>64</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设立经营性互联网文化单位审批</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省文化厅</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65</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开办视频点播业务审批（乙种）</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省新闻出版广电局</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66</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化妆品生产许可</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省食品药品监督管理局</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67</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食品生产许可（保健食品、特殊医学用途配方食品、婴幼儿配方食品外）</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县级以上人民政府食品药品监督管理局</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属于</w:t>
            </w:r>
            <w:r w:rsidRPr="00D032F8">
              <w:t>“</w:t>
            </w:r>
            <w:r w:rsidRPr="00D032F8">
              <w:t>食品（含保健食品、食品添加剂）生产许可</w:t>
            </w:r>
            <w:r w:rsidRPr="00D032F8">
              <w:t>”</w:t>
            </w:r>
            <w:r w:rsidRPr="00D032F8">
              <w:t>的部分审批内容</w:t>
            </w:r>
          </w:p>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68</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药品生产许可证核发及变更</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省食品药品监督管理局</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69</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药品经营（批发）许可证核发及变更</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省食品药品监督管理局</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70</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药品经营（零售）许可证核发及变更</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市（州）人民政府食品药品监督管理局</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71</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第二类医疗器械产品注册审批</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省食品药品监督管理局</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72</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第二类、第三类医疗器械生产许可</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省食品药品监督管理局</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73</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第三类医疗器械经营许可证核发</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市（州）人民政府食品药品监督管理局</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74</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食品生产许可（保健食品、特殊医学用途配方食品、婴幼儿配方食品）</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省食品药品监督管理局</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属于</w:t>
            </w:r>
            <w:r w:rsidRPr="00D032F8">
              <w:t>“</w:t>
            </w:r>
            <w:r w:rsidRPr="00D032F8">
              <w:t>食品（含保健食品、食品添加剂）生产许可</w:t>
            </w:r>
            <w:r w:rsidRPr="00D032F8">
              <w:t>”</w:t>
            </w:r>
            <w:r w:rsidRPr="00D032F8">
              <w:t>的部分审批内容</w:t>
            </w:r>
          </w:p>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75</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医疗机构放射性药品使用许可（三、四类）</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省食品药品监督管理局</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属于</w:t>
            </w:r>
            <w:r w:rsidRPr="00D032F8">
              <w:t>“</w:t>
            </w:r>
            <w:r w:rsidRPr="00D032F8">
              <w:t>放射性药品使用许可证核发</w:t>
            </w:r>
            <w:r w:rsidRPr="00D032F8">
              <w:t>”</w:t>
            </w:r>
            <w:r w:rsidRPr="00D032F8">
              <w:t>的</w:t>
            </w:r>
            <w:r w:rsidRPr="00D032F8">
              <w:lastRenderedPageBreak/>
              <w:t>部分审批内容</w:t>
            </w:r>
          </w:p>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lastRenderedPageBreak/>
              <w:t>76</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新药生产和上市许可</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国家食品药品监督管理总局</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77</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特种设备生产单位许可</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质检总局，省质监局</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78</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特种设备检验检测机构核准</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质检总局，省质监局</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省级：气瓶检测机构资格核准</w:t>
            </w:r>
          </w:p>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79</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林木种子经营许可证核发</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市（州）、县级人民政府林业行政主管部门</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80</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营业性爆破作业单位许可证核发</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省公安厅</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81</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非营业性爆破作业单位许可证核发</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市（州）人民政府公安机关</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82</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弩的制造、销售审批</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省公安厅</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属于</w:t>
            </w:r>
            <w:r w:rsidRPr="00D032F8">
              <w:t>“</w:t>
            </w:r>
            <w:r w:rsidRPr="00D032F8">
              <w:t>弩的制造、销售、进口、运输、使用审批</w:t>
            </w:r>
            <w:r w:rsidRPr="00D032F8">
              <w:t>”</w:t>
            </w:r>
            <w:r w:rsidRPr="00D032F8">
              <w:t>的部分审批内容</w:t>
            </w:r>
          </w:p>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83</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设立典当行及分支机构审批</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省商务厅</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84</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直销企业及其分支机构的设立和变更审批</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商务部</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85</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烟花爆竹批发许可</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设区的市级人民政府安全生产监督管理部门</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属于</w:t>
            </w:r>
            <w:r w:rsidRPr="00D032F8">
              <w:t>“</w:t>
            </w:r>
            <w:r w:rsidRPr="00D032F8">
              <w:t>烟花爆竹经营许可证核发</w:t>
            </w:r>
            <w:r w:rsidRPr="00D032F8">
              <w:t>”</w:t>
            </w:r>
            <w:r w:rsidRPr="00D032F8">
              <w:t>部分审批内容</w:t>
            </w:r>
          </w:p>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86</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烟花爆竹零售许可</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县（市、区）人民政府安全生产监督管理部门</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属于</w:t>
            </w:r>
            <w:r w:rsidRPr="00D032F8">
              <w:t>“</w:t>
            </w:r>
            <w:r w:rsidRPr="00D032F8">
              <w:t>烟花爆竹经营许可证核发</w:t>
            </w:r>
            <w:r w:rsidRPr="00D032F8">
              <w:t>”</w:t>
            </w:r>
            <w:r w:rsidRPr="00D032F8">
              <w:t>部分审批内</w:t>
            </w:r>
            <w:r w:rsidRPr="00D032F8">
              <w:lastRenderedPageBreak/>
              <w:t>容</w:t>
            </w:r>
          </w:p>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lastRenderedPageBreak/>
              <w:t>87</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危险化学品经营许可证核发</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市（州）、县（市、区）人民政府安全生产监督管理部门</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88</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危险化学品生产企业安全生产许可证核发</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省安监局</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属于</w:t>
            </w:r>
            <w:r w:rsidRPr="00D032F8">
              <w:t>“</w:t>
            </w:r>
            <w:r w:rsidRPr="00D032F8">
              <w:t>非煤矿矿山企业、危险化学品和烟花爆竹生产企业安全生产许可证核发</w:t>
            </w:r>
            <w:r w:rsidRPr="00D032F8">
              <w:t>”</w:t>
            </w:r>
            <w:r w:rsidRPr="00D032F8">
              <w:t>部分审批内容</w:t>
            </w:r>
          </w:p>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89</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涉及剧毒化学品生产以外的其他危险化学品生产企业安全生产许可证核发</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市（州）人民政府安全生产监督管理局</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r>
      <w:tr w:rsidR="00530F97" w:rsidRPr="00D032F8" w:rsidTr="00FE1876">
        <w:trPr>
          <w:trHeight w:val="849"/>
        </w:trPr>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90</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危险化学品安全使用许可证核发</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市（州）人民政府安全生产监督管理局</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r>
      <w:tr w:rsidR="00530F97" w:rsidRPr="00D032F8" w:rsidTr="00FE1876">
        <w:trPr>
          <w:trHeight w:val="3824"/>
        </w:trPr>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91</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新建、改建、扩建危险化学品生产、储存建设项目以及伴有危险化学品产生的化工建设项目（包括危险化学品长输管道建设项目）的安全条件审查</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县级以上人民政府安全生产监督管理部门</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属于</w:t>
            </w:r>
            <w:r w:rsidRPr="00D032F8">
              <w:t>“</w:t>
            </w:r>
            <w:r w:rsidRPr="00D032F8">
              <w:t>生产经营单位新（改、扩）建设项目安全设施设计审查</w:t>
            </w:r>
            <w:r w:rsidRPr="00D032F8">
              <w:t>”</w:t>
            </w:r>
            <w:r w:rsidRPr="00D032F8">
              <w:t>的部分审批内容</w:t>
            </w:r>
          </w:p>
        </w:tc>
      </w:tr>
      <w:tr w:rsidR="00530F97" w:rsidRPr="00D032F8" w:rsidTr="00FE1876">
        <w:trPr>
          <w:trHeight w:val="2106"/>
        </w:trPr>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92</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道路危险货物运输经营许可</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市（州）、县级人民政府道路运输管理机构</w:t>
            </w:r>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属于</w:t>
            </w:r>
            <w:r w:rsidRPr="00D032F8">
              <w:t>“</w:t>
            </w:r>
            <w:r w:rsidRPr="00D032F8">
              <w:t>道路货运经营许可</w:t>
            </w:r>
            <w:r w:rsidRPr="00D032F8">
              <w:t>”</w:t>
            </w:r>
            <w:r w:rsidRPr="00D032F8">
              <w:t>的部分审批内容</w:t>
            </w:r>
          </w:p>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lastRenderedPageBreak/>
              <w:t>93</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民用爆炸物品销售许可</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proofErr w:type="gramStart"/>
            <w:r w:rsidRPr="00D032F8">
              <w:t>省工信委</w:t>
            </w:r>
            <w:proofErr w:type="gramEnd"/>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民用爆炸物品销售企业设立许可</w:t>
            </w:r>
          </w:p>
        </w:tc>
      </w:tr>
      <w:tr w:rsidR="00530F97" w:rsidRPr="00D032F8" w:rsidTr="00CD4BD4">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530F97">
            <w:pPr>
              <w:jc w:val="center"/>
            </w:pPr>
            <w:r w:rsidRPr="00D032F8">
              <w:t>94</w:t>
            </w:r>
          </w:p>
        </w:tc>
        <w:tc>
          <w:tcPr>
            <w:tcW w:w="155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民用爆炸物品安全生产许可</w:t>
            </w:r>
          </w:p>
        </w:tc>
        <w:tc>
          <w:tcPr>
            <w:tcW w:w="1843"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proofErr w:type="gramStart"/>
            <w:r w:rsidRPr="00D032F8">
              <w:t>省工信委</w:t>
            </w:r>
            <w:proofErr w:type="gramEnd"/>
          </w:p>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709"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c>
          <w:tcPr>
            <w:tcW w:w="567"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r w:rsidRPr="00D032F8">
              <w:t>√</w:t>
            </w:r>
          </w:p>
        </w:tc>
        <w:tc>
          <w:tcPr>
            <w:tcW w:w="850" w:type="dxa"/>
            <w:tcBorders>
              <w:top w:val="outset" w:sz="6" w:space="0" w:color="auto"/>
              <w:left w:val="outset" w:sz="6" w:space="0" w:color="auto"/>
              <w:bottom w:val="outset" w:sz="6" w:space="0" w:color="auto"/>
              <w:right w:val="outset" w:sz="6" w:space="0" w:color="auto"/>
            </w:tcBorders>
            <w:vAlign w:val="center"/>
            <w:hideMark/>
          </w:tcPr>
          <w:p w:rsidR="00D032F8" w:rsidRPr="00D032F8" w:rsidRDefault="00D032F8" w:rsidP="00D032F8"/>
        </w:tc>
      </w:tr>
    </w:tbl>
    <w:p w:rsidR="00BB0952" w:rsidRDefault="00634E0C"/>
    <w:sectPr w:rsidR="00BB0952" w:rsidSect="00530F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E0C" w:rsidRDefault="00634E0C" w:rsidP="0077062F">
      <w:r>
        <w:separator/>
      </w:r>
    </w:p>
  </w:endnote>
  <w:endnote w:type="continuationSeparator" w:id="0">
    <w:p w:rsidR="00634E0C" w:rsidRDefault="00634E0C" w:rsidP="0077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7430413"/>
      <w:docPartObj>
        <w:docPartGallery w:val="Page Numbers (Bottom of Page)"/>
        <w:docPartUnique/>
      </w:docPartObj>
    </w:sdtPr>
    <w:sdtContent>
      <w:p w:rsidR="0077062F" w:rsidRDefault="0077062F">
        <w:pPr>
          <w:pStyle w:val="a6"/>
          <w:jc w:val="center"/>
        </w:pPr>
        <w:r>
          <w:fldChar w:fldCharType="begin"/>
        </w:r>
        <w:r>
          <w:instrText>PAGE   \* MERGEFORMAT</w:instrText>
        </w:r>
        <w:r>
          <w:fldChar w:fldCharType="separate"/>
        </w:r>
        <w:r w:rsidR="00B22E4A" w:rsidRPr="00B22E4A">
          <w:rPr>
            <w:noProof/>
            <w:lang w:val="zh-CN"/>
          </w:rPr>
          <w:t>15</w:t>
        </w:r>
        <w:r>
          <w:fldChar w:fldCharType="end"/>
        </w:r>
      </w:p>
    </w:sdtContent>
  </w:sdt>
  <w:p w:rsidR="0077062F" w:rsidRDefault="007706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E0C" w:rsidRDefault="00634E0C" w:rsidP="0077062F">
      <w:r>
        <w:separator/>
      </w:r>
    </w:p>
  </w:footnote>
  <w:footnote w:type="continuationSeparator" w:id="0">
    <w:p w:rsidR="00634E0C" w:rsidRDefault="00634E0C" w:rsidP="007706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394"/>
    <w:rsid w:val="001D16C9"/>
    <w:rsid w:val="00530F97"/>
    <w:rsid w:val="00634E0C"/>
    <w:rsid w:val="0077062F"/>
    <w:rsid w:val="007A4D77"/>
    <w:rsid w:val="00B22E4A"/>
    <w:rsid w:val="00CD4BD4"/>
    <w:rsid w:val="00D032F8"/>
    <w:rsid w:val="00DE5139"/>
    <w:rsid w:val="00FA1394"/>
    <w:rsid w:val="00FE18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CC2E9-550A-4EAF-A1DA-40F8B5A70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32F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032F8"/>
    <w:rPr>
      <w:b/>
      <w:bCs/>
    </w:rPr>
  </w:style>
  <w:style w:type="paragraph" w:styleId="a5">
    <w:name w:val="header"/>
    <w:basedOn w:val="a"/>
    <w:link w:val="Char"/>
    <w:uiPriority w:val="99"/>
    <w:unhideWhenUsed/>
    <w:rsid w:val="007706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7062F"/>
    <w:rPr>
      <w:sz w:val="18"/>
      <w:szCs w:val="18"/>
    </w:rPr>
  </w:style>
  <w:style w:type="paragraph" w:styleId="a6">
    <w:name w:val="footer"/>
    <w:basedOn w:val="a"/>
    <w:link w:val="Char0"/>
    <w:uiPriority w:val="99"/>
    <w:unhideWhenUsed/>
    <w:rsid w:val="0077062F"/>
    <w:pPr>
      <w:tabs>
        <w:tab w:val="center" w:pos="4153"/>
        <w:tab w:val="right" w:pos="8306"/>
      </w:tabs>
      <w:snapToGrid w:val="0"/>
      <w:jc w:val="left"/>
    </w:pPr>
    <w:rPr>
      <w:sz w:val="18"/>
      <w:szCs w:val="18"/>
    </w:rPr>
  </w:style>
  <w:style w:type="character" w:customStyle="1" w:styleId="Char0">
    <w:name w:val="页脚 Char"/>
    <w:basedOn w:val="a0"/>
    <w:link w:val="a6"/>
    <w:uiPriority w:val="99"/>
    <w:rsid w:val="0077062F"/>
    <w:rPr>
      <w:sz w:val="18"/>
      <w:szCs w:val="18"/>
    </w:rPr>
  </w:style>
  <w:style w:type="paragraph" w:styleId="a7">
    <w:name w:val="Balloon Text"/>
    <w:basedOn w:val="a"/>
    <w:link w:val="Char1"/>
    <w:uiPriority w:val="99"/>
    <w:semiHidden/>
    <w:unhideWhenUsed/>
    <w:rsid w:val="001D16C9"/>
    <w:rPr>
      <w:sz w:val="18"/>
      <w:szCs w:val="18"/>
    </w:rPr>
  </w:style>
  <w:style w:type="character" w:customStyle="1" w:styleId="Char1">
    <w:name w:val="批注框文本 Char"/>
    <w:basedOn w:val="a0"/>
    <w:link w:val="a7"/>
    <w:uiPriority w:val="99"/>
    <w:semiHidden/>
    <w:rsid w:val="001D16C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391180">
      <w:bodyDiv w:val="1"/>
      <w:marLeft w:val="0"/>
      <w:marRight w:val="0"/>
      <w:marTop w:val="0"/>
      <w:marBottom w:val="0"/>
      <w:divBdr>
        <w:top w:val="none" w:sz="0" w:space="0" w:color="auto"/>
        <w:left w:val="none" w:sz="0" w:space="0" w:color="auto"/>
        <w:bottom w:val="none" w:sz="0" w:space="0" w:color="auto"/>
        <w:right w:val="none" w:sz="0" w:space="0" w:color="auto"/>
      </w:divBdr>
      <w:divsChild>
        <w:div w:id="950939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01E55-5DFA-42F6-BFC7-08E5C11F5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1241</Words>
  <Characters>7077</Characters>
  <Application>Microsoft Office Word</Application>
  <DocSecurity>0</DocSecurity>
  <Lines>58</Lines>
  <Paragraphs>16</Paragraphs>
  <ScaleCrop>false</ScaleCrop>
  <Company>Microsoft</Company>
  <LinksUpToDate>false</LinksUpToDate>
  <CharactersWithSpaces>8302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DongJing</cp:lastModifiedBy>
  <cp:revision>7</cp:revision>
  <cp:lastPrinted>2018-03-14T01:55:00Z</cp:lastPrinted>
  <dcterms:created xsi:type="dcterms:W3CDTF">2018-03-14T01:01:00Z</dcterms:created>
  <dcterms:modified xsi:type="dcterms:W3CDTF">2018-03-14T01:55:00Z</dcterms:modified>
</cp:coreProperties>
</file>